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7F92" w:rsidRPr="004F73FD" w:rsidRDefault="003878C6" w:rsidP="00757F92">
      <w:pPr>
        <w:tabs>
          <w:tab w:val="left" w:pos="3069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4F73FD">
        <w:rPr>
          <w:rFonts w:ascii="Times New Roman" w:eastAsia="Calibri" w:hAnsi="Times New Roman" w:cs="Times New Roman"/>
          <w:b/>
          <w:sz w:val="24"/>
          <w:szCs w:val="24"/>
        </w:rPr>
        <w:t>П</w:t>
      </w:r>
      <w:r w:rsidR="004F73FD" w:rsidRPr="004F73FD">
        <w:rPr>
          <w:rFonts w:ascii="Times New Roman" w:eastAsia="Calibri" w:hAnsi="Times New Roman" w:cs="Times New Roman"/>
          <w:b/>
          <w:sz w:val="24"/>
          <w:szCs w:val="24"/>
        </w:rPr>
        <w:t xml:space="preserve">риложение </w:t>
      </w:r>
      <w:r w:rsidRPr="004F73FD">
        <w:rPr>
          <w:rFonts w:ascii="Times New Roman" w:eastAsia="Calibri" w:hAnsi="Times New Roman" w:cs="Times New Roman"/>
          <w:b/>
          <w:sz w:val="24"/>
          <w:szCs w:val="24"/>
        </w:rPr>
        <w:t xml:space="preserve">4 </w:t>
      </w:r>
    </w:p>
    <w:p w:rsidR="00757F92" w:rsidRPr="00F4254F" w:rsidRDefault="003878C6" w:rsidP="00757F92">
      <w:pPr>
        <w:tabs>
          <w:tab w:val="left" w:pos="3069"/>
        </w:tabs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F4254F">
        <w:rPr>
          <w:rFonts w:ascii="Times New Roman" w:eastAsia="Calibri" w:hAnsi="Times New Roman" w:cs="Times New Roman"/>
          <w:sz w:val="24"/>
          <w:szCs w:val="24"/>
        </w:rPr>
        <w:t xml:space="preserve">к Стандарту НАУФОР </w:t>
      </w:r>
    </w:p>
    <w:p w:rsidR="00757F92" w:rsidRPr="00F4254F" w:rsidRDefault="004F73FD" w:rsidP="00757F92">
      <w:pPr>
        <w:tabs>
          <w:tab w:val="left" w:pos="3069"/>
        </w:tabs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порядка </w:t>
      </w:r>
      <w:r w:rsidR="003878C6" w:rsidRPr="00F4254F">
        <w:rPr>
          <w:rFonts w:ascii="Times New Roman" w:eastAsia="Calibri" w:hAnsi="Times New Roman" w:cs="Times New Roman"/>
          <w:sz w:val="24"/>
          <w:szCs w:val="24"/>
        </w:rPr>
        <w:t xml:space="preserve">определения стоимости чистых активов </w:t>
      </w:r>
    </w:p>
    <w:p w:rsidR="00757F92" w:rsidRPr="00F4254F" w:rsidRDefault="003878C6" w:rsidP="00757F92">
      <w:pPr>
        <w:tabs>
          <w:tab w:val="left" w:pos="3069"/>
        </w:tabs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F4254F">
        <w:rPr>
          <w:rFonts w:ascii="Times New Roman" w:eastAsia="Calibri" w:hAnsi="Times New Roman" w:cs="Times New Roman"/>
          <w:sz w:val="24"/>
          <w:szCs w:val="24"/>
        </w:rPr>
        <w:t>паевого инвестиционного фонда</w:t>
      </w:r>
    </w:p>
    <w:p w:rsidR="00757F92" w:rsidRPr="00F4254F" w:rsidRDefault="003878C6" w:rsidP="00757F92">
      <w:pPr>
        <w:tabs>
          <w:tab w:val="left" w:pos="3069"/>
        </w:tabs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F4254F">
        <w:rPr>
          <w:rFonts w:ascii="Times New Roman" w:eastAsia="Calibri" w:hAnsi="Times New Roman" w:cs="Times New Roman"/>
          <w:sz w:val="24"/>
          <w:szCs w:val="24"/>
        </w:rPr>
        <w:t xml:space="preserve"> и стоимости инвестиционного пая</w:t>
      </w:r>
    </w:p>
    <w:p w:rsidR="00757F92" w:rsidRPr="00FF5D5A" w:rsidRDefault="00757F92" w:rsidP="00757F92">
      <w:pPr>
        <w:spacing w:before="120" w:line="360" w:lineRule="auto"/>
        <w:jc w:val="right"/>
        <w:rPr>
          <w:rFonts w:ascii="Times New Roman" w:eastAsia="Batang" w:hAnsi="Times New Roman" w:cs="Times New Roman"/>
          <w:color w:val="000000"/>
          <w:sz w:val="24"/>
          <w:szCs w:val="24"/>
        </w:rPr>
      </w:pPr>
    </w:p>
    <w:p w:rsidR="00757F92" w:rsidRPr="00F4254F" w:rsidRDefault="00757F92" w:rsidP="00757F92">
      <w:pPr>
        <w:spacing w:before="120" w:line="360" w:lineRule="auto"/>
        <w:jc w:val="right"/>
        <w:rPr>
          <w:rFonts w:ascii="Times New Roman" w:eastAsia="Batang" w:hAnsi="Times New Roman" w:cs="Times New Roman"/>
          <w:color w:val="000000"/>
          <w:sz w:val="24"/>
          <w:szCs w:val="24"/>
        </w:rPr>
      </w:pPr>
    </w:p>
    <w:p w:rsidR="00757F92" w:rsidRPr="00F4254F" w:rsidRDefault="00757F92" w:rsidP="00757F92">
      <w:pPr>
        <w:spacing w:before="120" w:line="360" w:lineRule="auto"/>
        <w:jc w:val="right"/>
        <w:rPr>
          <w:rFonts w:ascii="Times New Roman" w:eastAsia="Batang" w:hAnsi="Times New Roman" w:cs="Times New Roman"/>
          <w:color w:val="000000"/>
          <w:sz w:val="24"/>
          <w:szCs w:val="24"/>
        </w:rPr>
      </w:pPr>
    </w:p>
    <w:p w:rsidR="00757F92" w:rsidRPr="00F4254F" w:rsidRDefault="00757F92" w:rsidP="00757F92">
      <w:pPr>
        <w:spacing w:before="120" w:line="360" w:lineRule="auto"/>
        <w:jc w:val="right"/>
        <w:rPr>
          <w:rFonts w:ascii="Times New Roman" w:eastAsia="Batang" w:hAnsi="Times New Roman" w:cs="Times New Roman"/>
          <w:color w:val="000000"/>
          <w:sz w:val="24"/>
          <w:szCs w:val="24"/>
        </w:rPr>
      </w:pPr>
    </w:p>
    <w:p w:rsidR="00757F92" w:rsidRPr="00F4254F" w:rsidRDefault="00757F92" w:rsidP="00757F92">
      <w:pPr>
        <w:spacing w:after="0" w:line="360" w:lineRule="auto"/>
        <w:jc w:val="right"/>
        <w:rPr>
          <w:rFonts w:ascii="Times New Roman" w:eastAsia="Batang" w:hAnsi="Times New Roman" w:cs="Times New Roman"/>
          <w:b/>
          <w:color w:val="000000"/>
          <w:sz w:val="24"/>
          <w:szCs w:val="24"/>
        </w:rPr>
      </w:pPr>
    </w:p>
    <w:p w:rsidR="00757F92" w:rsidRPr="00F4254F" w:rsidRDefault="003878C6" w:rsidP="00757F92">
      <w:pPr>
        <w:tabs>
          <w:tab w:val="left" w:pos="3069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  <w:r w:rsidRPr="00F4254F">
        <w:rPr>
          <w:rFonts w:ascii="Times New Roman" w:eastAsia="Calibri" w:hAnsi="Times New Roman" w:cs="Times New Roman"/>
          <w:b/>
          <w:sz w:val="24"/>
          <w:szCs w:val="28"/>
        </w:rPr>
        <w:t xml:space="preserve">Модель №1 </w:t>
      </w:r>
    </w:p>
    <w:p w:rsidR="00757F92" w:rsidRPr="00F4254F" w:rsidRDefault="003878C6" w:rsidP="00757F92">
      <w:pPr>
        <w:tabs>
          <w:tab w:val="left" w:pos="3069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  <w:r w:rsidRPr="00F4254F">
        <w:rPr>
          <w:rFonts w:ascii="Times New Roman" w:eastAsia="Calibri" w:hAnsi="Times New Roman" w:cs="Times New Roman"/>
          <w:b/>
          <w:sz w:val="24"/>
          <w:szCs w:val="28"/>
        </w:rPr>
        <w:t>определения расч</w:t>
      </w:r>
      <w:r w:rsidR="004F73FD">
        <w:rPr>
          <w:rFonts w:ascii="Times New Roman" w:eastAsia="Calibri" w:hAnsi="Times New Roman" w:cs="Times New Roman"/>
          <w:b/>
          <w:sz w:val="24"/>
          <w:szCs w:val="28"/>
        </w:rPr>
        <w:t>е</w:t>
      </w:r>
      <w:r w:rsidRPr="00F4254F">
        <w:rPr>
          <w:rFonts w:ascii="Times New Roman" w:eastAsia="Calibri" w:hAnsi="Times New Roman" w:cs="Times New Roman"/>
          <w:b/>
          <w:sz w:val="24"/>
          <w:szCs w:val="28"/>
        </w:rPr>
        <w:t>тной цены для</w:t>
      </w:r>
    </w:p>
    <w:p w:rsidR="00F4254F" w:rsidRPr="00F4254F" w:rsidRDefault="003878C6" w:rsidP="00757F92">
      <w:pPr>
        <w:tabs>
          <w:tab w:val="left" w:pos="3069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  <w:r w:rsidRPr="00F4254F">
        <w:rPr>
          <w:rFonts w:ascii="Times New Roman" w:eastAsia="Calibri" w:hAnsi="Times New Roman" w:cs="Times New Roman"/>
          <w:b/>
          <w:sz w:val="24"/>
          <w:szCs w:val="28"/>
        </w:rPr>
        <w:t>российских долговых ценных бумаг, номинированных в рублях</w:t>
      </w:r>
    </w:p>
    <w:p w:rsidR="00F4254F" w:rsidRDefault="00F4254F">
      <w:pPr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br w:type="page"/>
      </w:r>
    </w:p>
    <w:p w:rsidR="005E1065" w:rsidRPr="005255A9" w:rsidRDefault="005E1065" w:rsidP="00F4254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255A9">
        <w:rPr>
          <w:rFonts w:ascii="Times New Roman" w:hAnsi="Times New Roman" w:cs="Times New Roman"/>
          <w:sz w:val="24"/>
          <w:szCs w:val="24"/>
        </w:rPr>
        <w:lastRenderedPageBreak/>
        <w:t>Справедливая стоимость долговых ценных бумаг определяется как приведенная к дате оценки стоимость денежных потоков по облигации до момента её погашения, рассчитанная с использованием расчетной ставки дисконтирования (</w:t>
      </w:r>
      <w:r w:rsidRPr="005255A9">
        <w:rPr>
          <w:rFonts w:ascii="Times New Roman" w:hAnsi="Times New Roman" w:cs="Times New Roman"/>
          <w:i/>
          <w:sz w:val="24"/>
          <w:szCs w:val="24"/>
          <w:lang w:val="en-US"/>
        </w:rPr>
        <w:t>r</w:t>
      </w:r>
      <w:r w:rsidRPr="005255A9">
        <w:rPr>
          <w:rFonts w:ascii="Times New Roman" w:hAnsi="Times New Roman" w:cs="Times New Roman"/>
          <w:i/>
          <w:sz w:val="24"/>
          <w:szCs w:val="24"/>
        </w:rPr>
        <w:t>)</w:t>
      </w:r>
      <w:r w:rsidRPr="005255A9">
        <w:rPr>
          <w:rFonts w:ascii="Times New Roman" w:hAnsi="Times New Roman" w:cs="Times New Roman"/>
          <w:sz w:val="24"/>
          <w:szCs w:val="24"/>
        </w:rPr>
        <w:t xml:space="preserve"> за минусом НКД на дату оценки. Формула расчета приведенной стоимости (PV) и определение термина «Погашение» представлены в Приложении №1 к </w:t>
      </w:r>
      <w:r w:rsidR="009B274B" w:rsidRPr="005255A9">
        <w:rPr>
          <w:rFonts w:ascii="Times New Roman" w:hAnsi="Times New Roman" w:cs="Times New Roman"/>
          <w:sz w:val="24"/>
          <w:szCs w:val="24"/>
        </w:rPr>
        <w:t>настоящ</w:t>
      </w:r>
      <w:r w:rsidR="009B274B">
        <w:rPr>
          <w:rFonts w:ascii="Times New Roman" w:hAnsi="Times New Roman" w:cs="Times New Roman"/>
          <w:sz w:val="24"/>
          <w:szCs w:val="24"/>
        </w:rPr>
        <w:t>ей</w:t>
      </w:r>
      <w:r w:rsidR="009B274B" w:rsidRPr="005255A9">
        <w:rPr>
          <w:rFonts w:ascii="Times New Roman" w:hAnsi="Times New Roman" w:cs="Times New Roman"/>
          <w:sz w:val="24"/>
          <w:szCs w:val="24"/>
        </w:rPr>
        <w:t xml:space="preserve"> </w:t>
      </w:r>
      <w:r w:rsidR="009B274B">
        <w:rPr>
          <w:rFonts w:ascii="Times New Roman" w:hAnsi="Times New Roman" w:cs="Times New Roman"/>
          <w:sz w:val="24"/>
          <w:szCs w:val="24"/>
        </w:rPr>
        <w:t>Модели</w:t>
      </w:r>
      <w:r w:rsidRPr="005255A9">
        <w:rPr>
          <w:rFonts w:ascii="Times New Roman" w:hAnsi="Times New Roman" w:cs="Times New Roman"/>
          <w:sz w:val="24"/>
          <w:szCs w:val="24"/>
        </w:rPr>
        <w:t>.</w:t>
      </w:r>
    </w:p>
    <w:p w:rsidR="005E1065" w:rsidRPr="005255A9" w:rsidRDefault="005E1065" w:rsidP="00F4254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255A9">
        <w:rPr>
          <w:rFonts w:ascii="Times New Roman" w:hAnsi="Times New Roman" w:cs="Times New Roman"/>
          <w:sz w:val="24"/>
          <w:szCs w:val="24"/>
        </w:rPr>
        <w:t xml:space="preserve">Если основной рынок - ПАО Московская Биржа, то ставка дисконтирования определяется как средневзвешенная доходность к погашению, рассчитанная по итогам сделок на дату оценки с выбранными </w:t>
      </w:r>
      <w:r w:rsidR="00280441">
        <w:rPr>
          <w:rFonts w:ascii="Times New Roman" w:hAnsi="Times New Roman" w:cs="Times New Roman"/>
          <w:sz w:val="24"/>
          <w:szCs w:val="24"/>
        </w:rPr>
        <w:t>у</w:t>
      </w:r>
      <w:r w:rsidRPr="005255A9">
        <w:rPr>
          <w:rFonts w:ascii="Times New Roman" w:hAnsi="Times New Roman" w:cs="Times New Roman"/>
          <w:sz w:val="24"/>
          <w:szCs w:val="24"/>
        </w:rPr>
        <w:t xml:space="preserve">правляющей компанией </w:t>
      </w:r>
      <w:r w:rsidR="00280441">
        <w:rPr>
          <w:rFonts w:ascii="Times New Roman" w:hAnsi="Times New Roman" w:cs="Times New Roman"/>
          <w:sz w:val="24"/>
          <w:szCs w:val="24"/>
        </w:rPr>
        <w:t>ПИФ</w:t>
      </w:r>
      <w:r w:rsidRPr="005255A9">
        <w:rPr>
          <w:rFonts w:ascii="Times New Roman" w:hAnsi="Times New Roman" w:cs="Times New Roman"/>
          <w:sz w:val="24"/>
          <w:szCs w:val="24"/>
        </w:rPr>
        <w:t xml:space="preserve"> аналогичными облигациями. Аналогичные ценные бумаги выбираются из того же сегмента ценных бумаг, к которому относится оцениваемая облигация. Определение терминов «Аналогичная облигация» и «Сегментация облигаций» представлены в Приложении №1 к </w:t>
      </w:r>
      <w:r w:rsidR="009B274B" w:rsidRPr="005255A9">
        <w:rPr>
          <w:rFonts w:ascii="Times New Roman" w:hAnsi="Times New Roman" w:cs="Times New Roman"/>
          <w:sz w:val="24"/>
          <w:szCs w:val="24"/>
        </w:rPr>
        <w:t>настоящ</w:t>
      </w:r>
      <w:r w:rsidR="009B274B">
        <w:rPr>
          <w:rFonts w:ascii="Times New Roman" w:hAnsi="Times New Roman" w:cs="Times New Roman"/>
          <w:sz w:val="24"/>
          <w:szCs w:val="24"/>
        </w:rPr>
        <w:t>ей</w:t>
      </w:r>
      <w:r w:rsidR="009B274B" w:rsidRPr="005255A9">
        <w:rPr>
          <w:rFonts w:ascii="Times New Roman" w:hAnsi="Times New Roman" w:cs="Times New Roman"/>
          <w:sz w:val="24"/>
          <w:szCs w:val="24"/>
        </w:rPr>
        <w:t xml:space="preserve"> </w:t>
      </w:r>
      <w:r w:rsidR="009B274B">
        <w:rPr>
          <w:rFonts w:ascii="Times New Roman" w:hAnsi="Times New Roman" w:cs="Times New Roman"/>
          <w:sz w:val="24"/>
          <w:szCs w:val="24"/>
        </w:rPr>
        <w:t>Модели</w:t>
      </w:r>
      <w:r w:rsidRPr="005255A9">
        <w:rPr>
          <w:rFonts w:ascii="Times New Roman" w:hAnsi="Times New Roman" w:cs="Times New Roman"/>
          <w:sz w:val="24"/>
          <w:szCs w:val="24"/>
        </w:rPr>
        <w:t>.</w:t>
      </w:r>
    </w:p>
    <w:p w:rsidR="005E1065" w:rsidRPr="005255A9" w:rsidRDefault="005E1065" w:rsidP="00F4254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255A9">
        <w:rPr>
          <w:rFonts w:ascii="Times New Roman" w:hAnsi="Times New Roman" w:cs="Times New Roman"/>
          <w:sz w:val="24"/>
          <w:szCs w:val="24"/>
        </w:rPr>
        <w:t>При этом объем сделок (</w:t>
      </w:r>
      <w:r w:rsidRPr="005255A9">
        <w:rPr>
          <w:rFonts w:ascii="Times New Roman" w:hAnsi="Times New Roman" w:cs="Times New Roman"/>
          <w:sz w:val="24"/>
          <w:szCs w:val="24"/>
          <w:lang w:val="en-US"/>
        </w:rPr>
        <w:t>VALUE</w:t>
      </w:r>
      <w:r w:rsidRPr="005255A9">
        <w:rPr>
          <w:rFonts w:ascii="Times New Roman" w:hAnsi="Times New Roman" w:cs="Times New Roman"/>
          <w:sz w:val="24"/>
          <w:szCs w:val="24"/>
        </w:rPr>
        <w:t xml:space="preserve">) с каждой из выбранных аналогичных облигаций на дату оценки должен быть не ниже 1 000 000 (Одного миллиона) рублей. Количество аналогичных облигаций должно быть не меньше 3 (Трёх) штук. Список выбранных аналогичных облигаций для оцениваемой ценной бумаги письменно сообщается </w:t>
      </w:r>
      <w:r w:rsidR="00280441">
        <w:rPr>
          <w:rFonts w:ascii="Times New Roman" w:hAnsi="Times New Roman" w:cs="Times New Roman"/>
          <w:sz w:val="24"/>
          <w:szCs w:val="24"/>
        </w:rPr>
        <w:t>с</w:t>
      </w:r>
      <w:r w:rsidRPr="005255A9">
        <w:rPr>
          <w:rFonts w:ascii="Times New Roman" w:hAnsi="Times New Roman" w:cs="Times New Roman"/>
          <w:sz w:val="24"/>
          <w:szCs w:val="24"/>
        </w:rPr>
        <w:t xml:space="preserve">пециализированному депозитарию </w:t>
      </w:r>
      <w:r w:rsidR="00280441">
        <w:rPr>
          <w:rFonts w:ascii="Times New Roman" w:hAnsi="Times New Roman" w:cs="Times New Roman"/>
          <w:sz w:val="24"/>
          <w:szCs w:val="24"/>
        </w:rPr>
        <w:t>ПИФ</w:t>
      </w:r>
      <w:r w:rsidRPr="005255A9">
        <w:rPr>
          <w:rFonts w:ascii="Times New Roman" w:hAnsi="Times New Roman" w:cs="Times New Roman"/>
          <w:sz w:val="24"/>
          <w:szCs w:val="24"/>
        </w:rPr>
        <w:t>. Ставка дисконтирования рассчитывается по формуле:</w:t>
      </w:r>
    </w:p>
    <w:p w:rsidR="005E1065" w:rsidRPr="005255A9" w:rsidRDefault="005E1065" w:rsidP="00F4254F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  <w:lang w:val="en-US"/>
            </w:rPr>
            <m:t>r</m:t>
          </m:r>
          <m:r>
            <w:rPr>
              <w:rFonts w:ascii="Cambria Math" w:hAnsi="Times New Roman" w:cs="Times New Roman"/>
              <w:sz w:val="24"/>
              <w:szCs w:val="24"/>
              <w:lang w:val="en-US"/>
            </w:rPr>
            <m:t xml:space="preserve">= </m:t>
          </m:r>
          <m:f>
            <m:fPr>
              <m:ctrlPr>
                <w:rPr>
                  <w:rFonts w:ascii="Cambria Math" w:hAnsi="Times New Roman" w:cs="Times New Roman"/>
                  <w:i/>
                  <w:sz w:val="24"/>
                  <w:szCs w:val="24"/>
                  <w:lang w:val="en-US"/>
                </w:rPr>
              </m:ctrlPr>
            </m:fPr>
            <m:num>
              <m:nary>
                <m:naryPr>
                  <m:chr m:val="∑"/>
                  <m:limLoc m:val="undOvr"/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  <w:lang w:val="en-US"/>
                    </w:rPr>
                  </m:ctrlPr>
                </m:naryPr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i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en-US"/>
                    </w:rPr>
                    <m:t>=1</m:t>
                  </m:r>
                </m:sub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N</m:t>
                  </m:r>
                </m:sup>
                <m:e>
                  <m:sSub>
                    <m:sSubPr>
                      <m:ctrlPr>
                        <w:rPr>
                          <w:rFonts w:ascii="Cambria Math" w:hAnsi="Times New Roman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YIELDATWAP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i</m:t>
                      </m:r>
                    </m:sub>
                  </m:sSub>
                  <m:r>
                    <w:rPr>
                      <w:rFonts w:ascii="Times New Roman" w:hAnsi="Cambria Math" w:cs="Times New Roman"/>
                      <w:sz w:val="24"/>
                      <w:szCs w:val="24"/>
                      <w:lang w:val="en-US"/>
                    </w:rPr>
                    <m:t>*</m:t>
                  </m:r>
                  <m:sSub>
                    <m:sSubPr>
                      <m:ctrlPr>
                        <w:rPr>
                          <w:rFonts w:ascii="Cambria Math" w:hAnsi="Times New Roman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sz w:val="24"/>
                          <w:szCs w:val="24"/>
                          <w:lang w:val="en-US"/>
                        </w:rPr>
                        <m:t>VALUE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i</m:t>
                      </m:r>
                    </m:sub>
                  </m:sSub>
                </m:e>
              </m:nary>
            </m:num>
            <m:den>
              <m:nary>
                <m:naryPr>
                  <m:chr m:val="∑"/>
                  <m:limLoc m:val="undOvr"/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  <w:lang w:val="en-US"/>
                    </w:rPr>
                  </m:ctrlPr>
                </m:naryPr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i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en-US"/>
                    </w:rPr>
                    <m:t>=1</m:t>
                  </m:r>
                </m:sub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N</m:t>
                  </m:r>
                </m:sup>
                <m:e>
                  <m:sSub>
                    <m:sSubPr>
                      <m:ctrlPr>
                        <w:rPr>
                          <w:rFonts w:ascii="Cambria Math" w:hAnsi="Times New Roman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sz w:val="24"/>
                          <w:szCs w:val="24"/>
                          <w:lang w:val="en-US"/>
                        </w:rPr>
                        <m:t>VALUE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i</m:t>
                      </m:r>
                    </m:sub>
                  </m:sSub>
                </m:e>
              </m:nary>
            </m:den>
          </m:f>
          <m:r>
            <w:rPr>
              <w:rFonts w:ascii="Cambria Math" w:hAnsi="Times New Roman" w:cs="Times New Roman"/>
              <w:sz w:val="24"/>
              <w:szCs w:val="24"/>
              <w:lang w:val="en-US"/>
            </w:rPr>
            <m:t>,</m:t>
          </m:r>
        </m:oMath>
      </m:oMathPara>
    </w:p>
    <w:p w:rsidR="005E1065" w:rsidRPr="005255A9" w:rsidRDefault="005E1065" w:rsidP="00F4254F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55A9">
        <w:rPr>
          <w:rFonts w:ascii="Times New Roman" w:hAnsi="Times New Roman" w:cs="Times New Roman"/>
          <w:i/>
          <w:sz w:val="24"/>
          <w:szCs w:val="24"/>
        </w:rPr>
        <w:t>где:</w:t>
      </w:r>
    </w:p>
    <w:p w:rsidR="005E1065" w:rsidRPr="005255A9" w:rsidRDefault="005E1065" w:rsidP="00F4254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m:oMath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N</m:t>
        </m:r>
      </m:oMath>
      <w:r w:rsidRPr="005255A9">
        <w:rPr>
          <w:rFonts w:ascii="Times New Roman" w:hAnsi="Times New Roman" w:cs="Times New Roman"/>
          <w:sz w:val="24"/>
          <w:szCs w:val="24"/>
        </w:rPr>
        <w:t xml:space="preserve"> - количество аналогичных облигаций с соответствующим объемом сделок на дату оценки (</w:t>
      </w:r>
      <w:r w:rsidRPr="005255A9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5255A9">
        <w:rPr>
          <w:rFonts w:ascii="Times New Roman" w:hAnsi="Times New Roman" w:cs="Times New Roman"/>
          <w:sz w:val="24"/>
          <w:szCs w:val="24"/>
        </w:rPr>
        <w:t>&gt;=3),</w:t>
      </w:r>
    </w:p>
    <w:p w:rsidR="005E1065" w:rsidRPr="005255A9" w:rsidRDefault="00FF5D5A" w:rsidP="00F4254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hAnsi="Times New Roman" w:cs="Times New Roman"/>
                <w:sz w:val="24"/>
                <w:szCs w:val="24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en-US"/>
              </w:rPr>
              <m:t>YIELDATWAP</m:t>
            </m:r>
          </m:e>
          <m:sub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en-US"/>
              </w:rPr>
              <m:t>i</m:t>
            </m:r>
          </m:sub>
        </m:sSub>
      </m:oMath>
      <w:r w:rsidR="005E1065" w:rsidRPr="005255A9">
        <w:rPr>
          <w:rFonts w:ascii="Times New Roman" w:hAnsi="Times New Roman" w:cs="Times New Roman"/>
          <w:sz w:val="24"/>
          <w:szCs w:val="24"/>
        </w:rPr>
        <w:t xml:space="preserve"> - доходность </w:t>
      </w:r>
      <w:proofErr w:type="spellStart"/>
      <w:r w:rsidR="005E1065" w:rsidRPr="005255A9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="005E1065" w:rsidRPr="005255A9">
        <w:rPr>
          <w:rFonts w:ascii="Times New Roman" w:hAnsi="Times New Roman" w:cs="Times New Roman"/>
          <w:i/>
          <w:sz w:val="24"/>
          <w:szCs w:val="24"/>
        </w:rPr>
        <w:t>-</w:t>
      </w:r>
      <w:r w:rsidR="005E1065" w:rsidRPr="005255A9">
        <w:rPr>
          <w:rFonts w:ascii="Times New Roman" w:hAnsi="Times New Roman" w:cs="Times New Roman"/>
          <w:sz w:val="24"/>
          <w:szCs w:val="24"/>
        </w:rPr>
        <w:t>ой аналогичной облигации по средневзвешенной цене на дату оценки, % годовых (по данным ПАО Московская Биржа);</w:t>
      </w:r>
    </w:p>
    <w:p w:rsidR="005E1065" w:rsidRPr="005255A9" w:rsidRDefault="00FF5D5A" w:rsidP="00F4254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hAnsi="Times New Roman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en-US"/>
              </w:rPr>
              <m:t>VALUE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i</m:t>
            </m:r>
          </m:sub>
        </m:sSub>
      </m:oMath>
      <w:r w:rsidR="005E1065" w:rsidRPr="005255A9">
        <w:rPr>
          <w:rFonts w:ascii="Times New Roman" w:hAnsi="Times New Roman" w:cs="Times New Roman"/>
          <w:sz w:val="24"/>
          <w:szCs w:val="24"/>
        </w:rPr>
        <w:t xml:space="preserve"> - объем сделок с </w:t>
      </w:r>
      <w:proofErr w:type="spellStart"/>
      <w:r w:rsidR="005E1065" w:rsidRPr="005255A9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="005E1065" w:rsidRPr="005255A9">
        <w:rPr>
          <w:rFonts w:ascii="Times New Roman" w:hAnsi="Times New Roman" w:cs="Times New Roman"/>
          <w:i/>
          <w:sz w:val="24"/>
          <w:szCs w:val="24"/>
        </w:rPr>
        <w:t>-</w:t>
      </w:r>
      <w:r w:rsidR="005E1065" w:rsidRPr="005255A9">
        <w:rPr>
          <w:rFonts w:ascii="Times New Roman" w:hAnsi="Times New Roman" w:cs="Times New Roman"/>
          <w:sz w:val="24"/>
          <w:szCs w:val="24"/>
        </w:rPr>
        <w:t>ой аналогичной облигацией в дату оценки (по данным ПАО Московская Биржа).</w:t>
      </w:r>
    </w:p>
    <w:p w:rsidR="005E1065" w:rsidRPr="005255A9" w:rsidRDefault="005E1065" w:rsidP="00F4254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255A9">
        <w:rPr>
          <w:rFonts w:ascii="Times New Roman" w:hAnsi="Times New Roman" w:cs="Times New Roman"/>
          <w:sz w:val="24"/>
          <w:szCs w:val="24"/>
        </w:rPr>
        <w:t xml:space="preserve">Если основной рынок - иная российская биржа, то ставка дисконтирования определяется как средневзвешенная по объему сделок доходность к погашению, рассчитанная по итогам сделок на дату оценки с выбранными </w:t>
      </w:r>
      <w:r w:rsidR="00280441">
        <w:rPr>
          <w:rFonts w:ascii="Times New Roman" w:hAnsi="Times New Roman" w:cs="Times New Roman"/>
          <w:sz w:val="24"/>
          <w:szCs w:val="24"/>
        </w:rPr>
        <w:t>у</w:t>
      </w:r>
      <w:r w:rsidRPr="005255A9">
        <w:rPr>
          <w:rFonts w:ascii="Times New Roman" w:hAnsi="Times New Roman" w:cs="Times New Roman"/>
          <w:sz w:val="24"/>
          <w:szCs w:val="24"/>
        </w:rPr>
        <w:t xml:space="preserve">правляющей компанией </w:t>
      </w:r>
      <w:r w:rsidR="00280441">
        <w:rPr>
          <w:rFonts w:ascii="Times New Roman" w:hAnsi="Times New Roman" w:cs="Times New Roman"/>
          <w:sz w:val="24"/>
          <w:szCs w:val="24"/>
        </w:rPr>
        <w:t>ПИФ</w:t>
      </w:r>
      <w:r w:rsidRPr="005255A9">
        <w:rPr>
          <w:rFonts w:ascii="Times New Roman" w:hAnsi="Times New Roman" w:cs="Times New Roman"/>
          <w:sz w:val="24"/>
          <w:szCs w:val="24"/>
        </w:rPr>
        <w:t xml:space="preserve"> аналогичными облигациями.</w:t>
      </w:r>
      <w:r w:rsidRPr="005255A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5255A9">
        <w:rPr>
          <w:rFonts w:ascii="Times New Roman" w:hAnsi="Times New Roman" w:cs="Times New Roman"/>
          <w:sz w:val="24"/>
          <w:szCs w:val="24"/>
        </w:rPr>
        <w:t xml:space="preserve">Аналогичные ценные бумаги выбираются из того же сегмента ценных бумаг, к которому относится оцениваемая облигация. Определение терминов «Аналогичная облигация» и «Сегментация облигаций» представлены в Приложении №1 к </w:t>
      </w:r>
      <w:r w:rsidR="009B274B" w:rsidRPr="005255A9">
        <w:rPr>
          <w:rFonts w:ascii="Times New Roman" w:hAnsi="Times New Roman" w:cs="Times New Roman"/>
          <w:sz w:val="24"/>
          <w:szCs w:val="24"/>
        </w:rPr>
        <w:t>настоящ</w:t>
      </w:r>
      <w:r w:rsidR="009B274B">
        <w:rPr>
          <w:rFonts w:ascii="Times New Roman" w:hAnsi="Times New Roman" w:cs="Times New Roman"/>
          <w:sz w:val="24"/>
          <w:szCs w:val="24"/>
        </w:rPr>
        <w:t>ей</w:t>
      </w:r>
      <w:r w:rsidR="009B274B" w:rsidRPr="005255A9">
        <w:rPr>
          <w:rFonts w:ascii="Times New Roman" w:hAnsi="Times New Roman" w:cs="Times New Roman"/>
          <w:sz w:val="24"/>
          <w:szCs w:val="24"/>
        </w:rPr>
        <w:t xml:space="preserve"> </w:t>
      </w:r>
      <w:r w:rsidR="009B274B">
        <w:rPr>
          <w:rFonts w:ascii="Times New Roman" w:hAnsi="Times New Roman" w:cs="Times New Roman"/>
          <w:sz w:val="24"/>
          <w:szCs w:val="24"/>
        </w:rPr>
        <w:t>Модели</w:t>
      </w:r>
      <w:r w:rsidRPr="005255A9">
        <w:rPr>
          <w:rFonts w:ascii="Times New Roman" w:hAnsi="Times New Roman" w:cs="Times New Roman"/>
          <w:sz w:val="24"/>
          <w:szCs w:val="24"/>
        </w:rPr>
        <w:t xml:space="preserve">. При этом объем сделок (VOLUME) с каждой из выбранных аналогичных облигаций на дату оценки с должен быть не ниже 1 000 (Одной тысячи) бумаг. Количество аналогичных облигаций должно быть не меньше 3 (Трёх) </w:t>
      </w:r>
      <w:r w:rsidRPr="005255A9">
        <w:rPr>
          <w:rFonts w:ascii="Times New Roman" w:hAnsi="Times New Roman" w:cs="Times New Roman"/>
          <w:sz w:val="24"/>
          <w:szCs w:val="24"/>
        </w:rPr>
        <w:lastRenderedPageBreak/>
        <w:t xml:space="preserve">штук. Список выбранных аналогичных облигаций для оцениваемой ценной бумаги письменно сообщается </w:t>
      </w:r>
      <w:r w:rsidR="00280441">
        <w:rPr>
          <w:rFonts w:ascii="Times New Roman" w:hAnsi="Times New Roman" w:cs="Times New Roman"/>
          <w:sz w:val="24"/>
          <w:szCs w:val="24"/>
        </w:rPr>
        <w:t>с</w:t>
      </w:r>
      <w:r w:rsidRPr="005255A9">
        <w:rPr>
          <w:rFonts w:ascii="Times New Roman" w:hAnsi="Times New Roman" w:cs="Times New Roman"/>
          <w:sz w:val="24"/>
          <w:szCs w:val="24"/>
        </w:rPr>
        <w:t xml:space="preserve">пециализированному депозитарию </w:t>
      </w:r>
      <w:r w:rsidR="00280441">
        <w:rPr>
          <w:rFonts w:ascii="Times New Roman" w:hAnsi="Times New Roman" w:cs="Times New Roman"/>
          <w:sz w:val="24"/>
          <w:szCs w:val="24"/>
        </w:rPr>
        <w:t>ПИФ</w:t>
      </w:r>
      <w:r w:rsidRPr="005255A9">
        <w:rPr>
          <w:rFonts w:ascii="Times New Roman" w:hAnsi="Times New Roman" w:cs="Times New Roman"/>
          <w:sz w:val="24"/>
          <w:szCs w:val="24"/>
        </w:rPr>
        <w:t>. Ставка дисконтирования рассчитывается по формуле:</w:t>
      </w:r>
    </w:p>
    <w:p w:rsidR="005E1065" w:rsidRPr="005255A9" w:rsidRDefault="005E1065" w:rsidP="00F4254F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  <w:lang w:val="en-US"/>
            </w:rPr>
            <m:t>r</m:t>
          </m:r>
          <m:r>
            <w:rPr>
              <w:rFonts w:ascii="Cambria Math" w:hAnsi="Times New Roman" w:cs="Times New Roman"/>
              <w:sz w:val="24"/>
              <w:szCs w:val="24"/>
              <w:lang w:val="en-US"/>
            </w:rPr>
            <m:t xml:space="preserve">= </m:t>
          </m:r>
          <m:f>
            <m:fPr>
              <m:ctrlPr>
                <w:rPr>
                  <w:rFonts w:ascii="Cambria Math" w:hAnsi="Times New Roman" w:cs="Times New Roman"/>
                  <w:i/>
                  <w:sz w:val="24"/>
                  <w:szCs w:val="24"/>
                  <w:lang w:val="en-US"/>
                </w:rPr>
              </m:ctrlPr>
            </m:fPr>
            <m:num>
              <m:nary>
                <m:naryPr>
                  <m:chr m:val="∑"/>
                  <m:limLoc m:val="undOvr"/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  <w:lang w:val="en-US"/>
                    </w:rPr>
                  </m:ctrlPr>
                </m:naryPr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i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en-US"/>
                    </w:rPr>
                    <m:t>=1</m:t>
                  </m:r>
                </m:sub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N</m:t>
                  </m:r>
                </m:sup>
                <m:e>
                  <m:sSub>
                    <m:sSubPr>
                      <m:ctrlPr>
                        <w:rPr>
                          <w:rFonts w:ascii="Cambria Math" w:hAnsi="Times New Roman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YTM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i</m:t>
                      </m:r>
                    </m:sub>
                  </m:sSub>
                  <m:r>
                    <w:rPr>
                      <w:rFonts w:ascii="Times New Roman" w:hAnsi="Cambria Math" w:cs="Times New Roman"/>
                      <w:sz w:val="24"/>
                      <w:szCs w:val="24"/>
                      <w:lang w:val="en-US"/>
                    </w:rPr>
                    <m:t>*</m:t>
                  </m:r>
                  <m:sSub>
                    <m:sSubPr>
                      <m:ctrlPr>
                        <w:rPr>
                          <w:rFonts w:ascii="Cambria Math" w:hAnsi="Times New Roman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VOLUME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i</m:t>
                      </m:r>
                    </m:sub>
                  </m:sSub>
                </m:e>
              </m:nary>
            </m:num>
            <m:den>
              <m:nary>
                <m:naryPr>
                  <m:chr m:val="∑"/>
                  <m:limLoc m:val="undOvr"/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  <w:lang w:val="en-US"/>
                    </w:rPr>
                  </m:ctrlPr>
                </m:naryPr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i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en-US"/>
                    </w:rPr>
                    <m:t>=1</m:t>
                  </m:r>
                </m:sub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N</m:t>
                  </m:r>
                </m:sup>
                <m:e>
                  <m:sSub>
                    <m:sSubPr>
                      <m:ctrlPr>
                        <w:rPr>
                          <w:rFonts w:ascii="Cambria Math" w:hAnsi="Times New Roman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VOLUME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i</m:t>
                      </m:r>
                    </m:sub>
                  </m:sSub>
                </m:e>
              </m:nary>
            </m:den>
          </m:f>
          <m:r>
            <w:rPr>
              <w:rFonts w:ascii="Cambria Math" w:hAnsi="Times New Roman" w:cs="Times New Roman"/>
              <w:sz w:val="24"/>
              <w:szCs w:val="24"/>
              <w:lang w:val="en-US"/>
            </w:rPr>
            <m:t>,</m:t>
          </m:r>
        </m:oMath>
      </m:oMathPara>
    </w:p>
    <w:p w:rsidR="005E1065" w:rsidRPr="005255A9" w:rsidRDefault="005E1065" w:rsidP="00F4254F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55A9">
        <w:rPr>
          <w:rFonts w:ascii="Times New Roman" w:hAnsi="Times New Roman" w:cs="Times New Roman"/>
          <w:i/>
          <w:sz w:val="24"/>
          <w:szCs w:val="24"/>
        </w:rPr>
        <w:t>где:</w:t>
      </w:r>
    </w:p>
    <w:p w:rsidR="005E1065" w:rsidRPr="005255A9" w:rsidRDefault="005E1065" w:rsidP="00F4254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m:oMath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N</m:t>
        </m:r>
      </m:oMath>
      <w:r w:rsidRPr="005255A9">
        <w:rPr>
          <w:rFonts w:ascii="Times New Roman" w:hAnsi="Times New Roman" w:cs="Times New Roman"/>
          <w:sz w:val="24"/>
          <w:szCs w:val="24"/>
        </w:rPr>
        <w:t xml:space="preserve"> - количество аналогичных облигаций с соответствующим объемом сделок на дату оценки (</w:t>
      </w:r>
      <w:r w:rsidRPr="005255A9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5255A9">
        <w:rPr>
          <w:rFonts w:ascii="Times New Roman" w:hAnsi="Times New Roman" w:cs="Times New Roman"/>
          <w:sz w:val="24"/>
          <w:szCs w:val="24"/>
        </w:rPr>
        <w:t>&gt;=3);</w:t>
      </w:r>
    </w:p>
    <w:p w:rsidR="005E1065" w:rsidRPr="005255A9" w:rsidRDefault="00FF5D5A" w:rsidP="00F4254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hAnsi="Times New Roman" w:cs="Times New Roman"/>
                <w:sz w:val="24"/>
                <w:szCs w:val="24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en-US"/>
              </w:rPr>
              <m:t>YTM</m:t>
            </m:r>
          </m:e>
          <m:sub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en-US"/>
              </w:rPr>
              <m:t>i</m:t>
            </m:r>
          </m:sub>
        </m:sSub>
      </m:oMath>
      <w:r w:rsidR="005E1065" w:rsidRPr="005255A9">
        <w:rPr>
          <w:rFonts w:ascii="Times New Roman" w:hAnsi="Times New Roman" w:cs="Times New Roman"/>
          <w:sz w:val="24"/>
          <w:szCs w:val="24"/>
        </w:rPr>
        <w:t xml:space="preserve"> - эффективная доходность </w:t>
      </w:r>
      <w:proofErr w:type="spellStart"/>
      <w:r w:rsidR="005E1065" w:rsidRPr="005255A9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="005E1065" w:rsidRPr="005255A9">
        <w:rPr>
          <w:rFonts w:ascii="Times New Roman" w:hAnsi="Times New Roman" w:cs="Times New Roman"/>
          <w:i/>
          <w:sz w:val="24"/>
          <w:szCs w:val="24"/>
        </w:rPr>
        <w:t>-</w:t>
      </w:r>
      <w:r w:rsidR="005E1065" w:rsidRPr="005255A9">
        <w:rPr>
          <w:rFonts w:ascii="Times New Roman" w:hAnsi="Times New Roman" w:cs="Times New Roman"/>
          <w:sz w:val="24"/>
          <w:szCs w:val="24"/>
        </w:rPr>
        <w:t>ой аналогичной облигации на дату оценки, % годовых, рассчитанная от цены (выбирается одна из раскрываемых биржей цен в порядке убывания приоритета):</w:t>
      </w:r>
    </w:p>
    <w:p w:rsidR="005E1065" w:rsidRPr="005255A9" w:rsidRDefault="005E1065" w:rsidP="00F4254F">
      <w:pPr>
        <w:pStyle w:val="a6"/>
        <w:numPr>
          <w:ilvl w:val="0"/>
          <w:numId w:val="11"/>
        </w:numPr>
        <w:spacing w:after="0" w:line="360" w:lineRule="auto"/>
        <w:jc w:val="both"/>
        <w:rPr>
          <w:sz w:val="24"/>
          <w:szCs w:val="24"/>
        </w:rPr>
      </w:pPr>
      <w:r w:rsidRPr="005255A9">
        <w:rPr>
          <w:sz w:val="24"/>
          <w:szCs w:val="24"/>
        </w:rPr>
        <w:t>средневзвешенная цена сделок;</w:t>
      </w:r>
    </w:p>
    <w:p w:rsidR="005E1065" w:rsidRPr="005255A9" w:rsidRDefault="005E1065" w:rsidP="00F4254F">
      <w:pPr>
        <w:pStyle w:val="a6"/>
        <w:numPr>
          <w:ilvl w:val="0"/>
          <w:numId w:val="11"/>
        </w:numPr>
        <w:spacing w:after="0" w:line="360" w:lineRule="auto"/>
        <w:jc w:val="both"/>
        <w:rPr>
          <w:sz w:val="24"/>
          <w:szCs w:val="24"/>
        </w:rPr>
      </w:pPr>
      <w:r w:rsidRPr="005255A9">
        <w:rPr>
          <w:sz w:val="24"/>
          <w:szCs w:val="24"/>
        </w:rPr>
        <w:t>цена закрытия;</w:t>
      </w:r>
    </w:p>
    <w:p w:rsidR="005E1065" w:rsidRPr="005255A9" w:rsidRDefault="005E1065" w:rsidP="00F4254F">
      <w:pPr>
        <w:pStyle w:val="a6"/>
        <w:numPr>
          <w:ilvl w:val="0"/>
          <w:numId w:val="11"/>
        </w:numPr>
        <w:spacing w:after="0" w:line="360" w:lineRule="auto"/>
        <w:jc w:val="both"/>
        <w:rPr>
          <w:sz w:val="24"/>
          <w:szCs w:val="24"/>
        </w:rPr>
      </w:pPr>
      <w:r w:rsidRPr="005255A9">
        <w:rPr>
          <w:sz w:val="24"/>
          <w:szCs w:val="24"/>
        </w:rPr>
        <w:t>средняя величина между ценами предложения (OFFER) и спроса (BID) на момент окончания торговой сессии ((OFFER+BID)/2;</w:t>
      </w:r>
    </w:p>
    <w:p w:rsidR="005E1065" w:rsidRPr="005255A9" w:rsidRDefault="00FF5D5A" w:rsidP="00F4254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hAnsi="Times New Roman" w:cs="Times New Roman"/>
                <w:sz w:val="24"/>
                <w:szCs w:val="24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en-US"/>
              </w:rPr>
              <m:t>VOLUME</m:t>
            </m:r>
          </m:e>
          <m:sub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en-US"/>
              </w:rPr>
              <m:t>i</m:t>
            </m:r>
          </m:sub>
        </m:sSub>
      </m:oMath>
      <w:r w:rsidR="005E1065" w:rsidRPr="005255A9">
        <w:rPr>
          <w:rFonts w:ascii="Times New Roman" w:hAnsi="Times New Roman" w:cs="Times New Roman"/>
          <w:sz w:val="24"/>
          <w:szCs w:val="24"/>
        </w:rPr>
        <w:t xml:space="preserve"> – объем сделок с </w:t>
      </w:r>
      <w:proofErr w:type="spellStart"/>
      <w:r w:rsidR="005E1065" w:rsidRPr="005255A9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="005E1065" w:rsidRPr="005255A9">
        <w:rPr>
          <w:rFonts w:ascii="Times New Roman" w:hAnsi="Times New Roman" w:cs="Times New Roman"/>
          <w:sz w:val="24"/>
          <w:szCs w:val="24"/>
        </w:rPr>
        <w:t>-ой аналогичной облигацией на дату оценки в штуках или денежных единицах в зависимости от вида информации, раскрываемой биржей.</w:t>
      </w:r>
    </w:p>
    <w:p w:rsidR="00F4254F" w:rsidRDefault="005E1065" w:rsidP="00F4254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255A9">
        <w:rPr>
          <w:rFonts w:ascii="Times New Roman" w:hAnsi="Times New Roman" w:cs="Times New Roman"/>
          <w:sz w:val="24"/>
          <w:szCs w:val="24"/>
        </w:rPr>
        <w:t xml:space="preserve">Определение эффективной ставки доходности долговой ценной бумаги указано в Приложении №1 к </w:t>
      </w:r>
      <w:r w:rsidR="009B274B" w:rsidRPr="005255A9">
        <w:rPr>
          <w:rFonts w:ascii="Times New Roman" w:hAnsi="Times New Roman" w:cs="Times New Roman"/>
          <w:sz w:val="24"/>
          <w:szCs w:val="24"/>
        </w:rPr>
        <w:t>настоящ</w:t>
      </w:r>
      <w:r w:rsidR="009B274B">
        <w:rPr>
          <w:rFonts w:ascii="Times New Roman" w:hAnsi="Times New Roman" w:cs="Times New Roman"/>
          <w:sz w:val="24"/>
          <w:szCs w:val="24"/>
        </w:rPr>
        <w:t>ей</w:t>
      </w:r>
      <w:r w:rsidR="009B274B" w:rsidRPr="005255A9">
        <w:rPr>
          <w:rFonts w:ascii="Times New Roman" w:hAnsi="Times New Roman" w:cs="Times New Roman"/>
          <w:sz w:val="24"/>
          <w:szCs w:val="24"/>
        </w:rPr>
        <w:t xml:space="preserve"> </w:t>
      </w:r>
      <w:r w:rsidR="009B274B">
        <w:rPr>
          <w:rFonts w:ascii="Times New Roman" w:hAnsi="Times New Roman" w:cs="Times New Roman"/>
          <w:sz w:val="24"/>
          <w:szCs w:val="24"/>
        </w:rPr>
        <w:t>Модели</w:t>
      </w:r>
      <w:r w:rsidRPr="005255A9">
        <w:rPr>
          <w:rFonts w:ascii="Times New Roman" w:hAnsi="Times New Roman" w:cs="Times New Roman"/>
          <w:sz w:val="24"/>
          <w:szCs w:val="24"/>
        </w:rPr>
        <w:t>.</w:t>
      </w:r>
    </w:p>
    <w:p w:rsidR="003878C6" w:rsidRDefault="005E1065" w:rsidP="00F4254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255A9">
        <w:rPr>
          <w:rFonts w:ascii="Times New Roman" w:hAnsi="Times New Roman" w:cs="Times New Roman"/>
          <w:sz w:val="24"/>
          <w:szCs w:val="24"/>
        </w:rPr>
        <w:t>Если на дату оценки на основном рынке есть информация о цене предложения, и полученная в результате расчета стоимость PV &gt; OFFER, то в качестве справедливой стоимости принимается цена OFFER. Если на дату оценки на основном рынке есть информация о цене спроса, и полученная в результате расчета стоимость PV &lt; BID, то в качестве справедливой стоимости принимается цена BID.</w:t>
      </w:r>
    </w:p>
    <w:p w:rsidR="005E1065" w:rsidRPr="005255A9" w:rsidRDefault="005E1065" w:rsidP="00F4254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255A9">
        <w:rPr>
          <w:rFonts w:ascii="Times New Roman" w:hAnsi="Times New Roman" w:cs="Times New Roman"/>
          <w:sz w:val="24"/>
          <w:szCs w:val="24"/>
        </w:rPr>
        <w:t xml:space="preserve">Если основной рынок – российский внебиржевой, то ставка дисконтирования определяется, как среднее значение доходностей к погашению, рассчитанных от котировок по Методике НРД на дату оценки по выбранным </w:t>
      </w:r>
      <w:r w:rsidR="00873930">
        <w:rPr>
          <w:rFonts w:ascii="Times New Roman" w:hAnsi="Times New Roman" w:cs="Times New Roman"/>
          <w:sz w:val="24"/>
          <w:szCs w:val="24"/>
        </w:rPr>
        <w:t>у</w:t>
      </w:r>
      <w:r w:rsidRPr="005255A9">
        <w:rPr>
          <w:rFonts w:ascii="Times New Roman" w:hAnsi="Times New Roman" w:cs="Times New Roman"/>
          <w:sz w:val="24"/>
          <w:szCs w:val="24"/>
        </w:rPr>
        <w:t xml:space="preserve">правляющей компанией </w:t>
      </w:r>
      <w:r w:rsidR="00873930">
        <w:rPr>
          <w:rFonts w:ascii="Times New Roman" w:hAnsi="Times New Roman" w:cs="Times New Roman"/>
          <w:sz w:val="24"/>
          <w:szCs w:val="24"/>
        </w:rPr>
        <w:t>ПИФ</w:t>
      </w:r>
      <w:r w:rsidRPr="005255A9">
        <w:rPr>
          <w:rFonts w:ascii="Times New Roman" w:hAnsi="Times New Roman" w:cs="Times New Roman"/>
          <w:sz w:val="24"/>
          <w:szCs w:val="24"/>
        </w:rPr>
        <w:t xml:space="preserve"> аналогичным облигациям, по которым такая котировка рассчитывалась на дату оценки. Аналогичные ценные бумаги выбираются из того же сегмента ценных бумаг, к которому относится оцениваемая облигация. Количество аналогичных облигаций, удовлетворяющих данному условию на дату оценки, должно быть не меньше 3 (Трёх) штук. Определение терминов «Аналогичная облигация» и «Сегментация облигаций» представлены в Приложении №1 к </w:t>
      </w:r>
      <w:r w:rsidR="009B274B" w:rsidRPr="005255A9">
        <w:rPr>
          <w:rFonts w:ascii="Times New Roman" w:hAnsi="Times New Roman" w:cs="Times New Roman"/>
          <w:sz w:val="24"/>
          <w:szCs w:val="24"/>
        </w:rPr>
        <w:t>настоящ</w:t>
      </w:r>
      <w:r w:rsidR="009B274B">
        <w:rPr>
          <w:rFonts w:ascii="Times New Roman" w:hAnsi="Times New Roman" w:cs="Times New Roman"/>
          <w:sz w:val="24"/>
          <w:szCs w:val="24"/>
        </w:rPr>
        <w:t>ей</w:t>
      </w:r>
      <w:r w:rsidR="009B274B" w:rsidRPr="005255A9">
        <w:rPr>
          <w:rFonts w:ascii="Times New Roman" w:hAnsi="Times New Roman" w:cs="Times New Roman"/>
          <w:sz w:val="24"/>
          <w:szCs w:val="24"/>
        </w:rPr>
        <w:t xml:space="preserve"> </w:t>
      </w:r>
      <w:r w:rsidR="009B274B">
        <w:rPr>
          <w:rFonts w:ascii="Times New Roman" w:hAnsi="Times New Roman" w:cs="Times New Roman"/>
          <w:sz w:val="24"/>
          <w:szCs w:val="24"/>
        </w:rPr>
        <w:t>Модели</w:t>
      </w:r>
      <w:r w:rsidRPr="005255A9">
        <w:rPr>
          <w:rFonts w:ascii="Times New Roman" w:hAnsi="Times New Roman" w:cs="Times New Roman"/>
          <w:sz w:val="24"/>
          <w:szCs w:val="24"/>
        </w:rPr>
        <w:t xml:space="preserve">. В том случае, если в сегменте, которому принадлежит оцениваемая облигация, невозможно выбрать 3 (Три) аналогичные облигации, то сегмент, в котором ищутся аналоги, должен быть укрупнен за счет исключения сегментации по сроку. В том случае, если и после исключения сегментации </w:t>
      </w:r>
      <w:r w:rsidRPr="005255A9">
        <w:rPr>
          <w:rFonts w:ascii="Times New Roman" w:hAnsi="Times New Roman" w:cs="Times New Roman"/>
          <w:sz w:val="24"/>
          <w:szCs w:val="24"/>
        </w:rPr>
        <w:lastRenderedPageBreak/>
        <w:t xml:space="preserve">по сроку невозможно выбрать 3 (Три) аналогичные облигации, то сегмент, в котором ищутся аналоги, должен быть укрупнен также за счет исключения сегментации по рейтингу. Список выбранных аналогичных облигаций для оцениваемой ценной бумаги письменно сообщается </w:t>
      </w:r>
      <w:r w:rsidR="00873930">
        <w:rPr>
          <w:rFonts w:ascii="Times New Roman" w:hAnsi="Times New Roman" w:cs="Times New Roman"/>
          <w:sz w:val="24"/>
          <w:szCs w:val="24"/>
        </w:rPr>
        <w:t>с</w:t>
      </w:r>
      <w:r w:rsidRPr="005255A9">
        <w:rPr>
          <w:rFonts w:ascii="Times New Roman" w:hAnsi="Times New Roman" w:cs="Times New Roman"/>
          <w:sz w:val="24"/>
          <w:szCs w:val="24"/>
        </w:rPr>
        <w:t xml:space="preserve">пециализированному депозитарию </w:t>
      </w:r>
      <w:r w:rsidR="00873930">
        <w:rPr>
          <w:rFonts w:ascii="Times New Roman" w:hAnsi="Times New Roman" w:cs="Times New Roman"/>
          <w:sz w:val="24"/>
          <w:szCs w:val="24"/>
        </w:rPr>
        <w:t>ПИФ</w:t>
      </w:r>
      <w:r w:rsidRPr="005255A9">
        <w:rPr>
          <w:rFonts w:ascii="Times New Roman" w:hAnsi="Times New Roman" w:cs="Times New Roman"/>
          <w:sz w:val="24"/>
          <w:szCs w:val="24"/>
        </w:rPr>
        <w:t>. Ставка дисконтирования рассчитывается по формуле:</w:t>
      </w:r>
    </w:p>
    <w:p w:rsidR="005E1065" w:rsidRPr="005255A9" w:rsidRDefault="005E1065" w:rsidP="00F4254F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  <w:lang w:val="en-US"/>
            </w:rPr>
            <m:t>r</m:t>
          </m:r>
          <m:r>
            <w:rPr>
              <w:rFonts w:ascii="Cambria Math" w:hAnsi="Times New Roman" w:cs="Times New Roman"/>
              <w:sz w:val="24"/>
              <w:szCs w:val="24"/>
              <w:lang w:val="en-US"/>
            </w:rPr>
            <m:t xml:space="preserve">= </m:t>
          </m:r>
          <m:f>
            <m:fPr>
              <m:ctrlPr>
                <w:rPr>
                  <w:rFonts w:ascii="Cambria Math" w:hAnsi="Times New Roman" w:cs="Times New Roman"/>
                  <w:i/>
                  <w:sz w:val="24"/>
                  <w:szCs w:val="24"/>
                  <w:lang w:val="en-US"/>
                </w:rPr>
              </m:ctrlPr>
            </m:fPr>
            <m:num>
              <m:nary>
                <m:naryPr>
                  <m:chr m:val="∑"/>
                  <m:limLoc m:val="undOvr"/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  <w:lang w:val="en-US"/>
                    </w:rPr>
                  </m:ctrlPr>
                </m:naryPr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i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en-US"/>
                    </w:rPr>
                    <m:t>=1</m:t>
                  </m:r>
                </m:sub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N</m:t>
                  </m:r>
                </m:sup>
                <m:e>
                  <m:sSub>
                    <m:sSubPr>
                      <m:ctrlPr>
                        <w:rPr>
                          <w:rFonts w:ascii="Cambria Math" w:hAnsi="Times New Roman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YTM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i</m:t>
                      </m:r>
                    </m:sub>
                  </m:sSub>
                </m:e>
              </m:nary>
            </m:num>
            <m:den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N</m:t>
              </m:r>
            </m:den>
          </m:f>
          <m:r>
            <w:rPr>
              <w:rFonts w:ascii="Cambria Math" w:hAnsi="Times New Roman" w:cs="Times New Roman"/>
              <w:sz w:val="24"/>
              <w:szCs w:val="24"/>
              <w:lang w:val="en-US"/>
            </w:rPr>
            <m:t>,</m:t>
          </m:r>
        </m:oMath>
      </m:oMathPara>
    </w:p>
    <w:p w:rsidR="00F4254F" w:rsidRDefault="005E1065" w:rsidP="00F4254F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55A9">
        <w:rPr>
          <w:rFonts w:ascii="Times New Roman" w:hAnsi="Times New Roman" w:cs="Times New Roman"/>
          <w:i/>
          <w:sz w:val="24"/>
          <w:szCs w:val="24"/>
        </w:rPr>
        <w:t>где:</w:t>
      </w:r>
    </w:p>
    <w:p w:rsidR="005E1065" w:rsidRPr="00F4254F" w:rsidRDefault="005E1065" w:rsidP="00F4254F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N</m:t>
        </m:r>
      </m:oMath>
      <w:r w:rsidRPr="005255A9">
        <w:rPr>
          <w:rFonts w:ascii="Times New Roman" w:hAnsi="Times New Roman" w:cs="Times New Roman"/>
          <w:sz w:val="24"/>
          <w:szCs w:val="24"/>
        </w:rPr>
        <w:t xml:space="preserve"> - количество аналогичных облигаций (</w:t>
      </w:r>
      <w:r w:rsidRPr="005255A9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5255A9">
        <w:rPr>
          <w:rFonts w:ascii="Times New Roman" w:hAnsi="Times New Roman" w:cs="Times New Roman"/>
          <w:sz w:val="24"/>
          <w:szCs w:val="24"/>
        </w:rPr>
        <w:t>&gt;=3);</w:t>
      </w:r>
    </w:p>
    <w:p w:rsidR="00F4254F" w:rsidRDefault="00FF5D5A" w:rsidP="00F4254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hAnsi="Times New Roman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YTM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i</m:t>
            </m:r>
          </m:sub>
        </m:sSub>
      </m:oMath>
      <w:r w:rsidR="005E1065" w:rsidRPr="005255A9">
        <w:rPr>
          <w:rFonts w:ascii="Times New Roman" w:hAnsi="Times New Roman" w:cs="Times New Roman"/>
          <w:sz w:val="24"/>
          <w:szCs w:val="24"/>
        </w:rPr>
        <w:t xml:space="preserve"> - эффективная доходность </w:t>
      </w:r>
      <w:proofErr w:type="spellStart"/>
      <w:r w:rsidR="005E1065" w:rsidRPr="005255A9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="005E1065" w:rsidRPr="005255A9">
        <w:rPr>
          <w:rFonts w:ascii="Times New Roman" w:hAnsi="Times New Roman" w:cs="Times New Roman"/>
          <w:i/>
          <w:sz w:val="24"/>
          <w:szCs w:val="24"/>
        </w:rPr>
        <w:t>-</w:t>
      </w:r>
      <w:r w:rsidR="005E1065" w:rsidRPr="005255A9">
        <w:rPr>
          <w:rFonts w:ascii="Times New Roman" w:hAnsi="Times New Roman" w:cs="Times New Roman"/>
          <w:sz w:val="24"/>
          <w:szCs w:val="24"/>
        </w:rPr>
        <w:t>ой аналогичной облигации на дату оценки, % годовых, рассчитанная от котировки по Методике НРД.</w:t>
      </w:r>
    </w:p>
    <w:p w:rsidR="005E1065" w:rsidRPr="005255A9" w:rsidRDefault="005E1065" w:rsidP="00F4254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255A9">
        <w:rPr>
          <w:rFonts w:ascii="Times New Roman" w:hAnsi="Times New Roman" w:cs="Times New Roman"/>
          <w:sz w:val="24"/>
          <w:szCs w:val="24"/>
        </w:rPr>
        <w:t xml:space="preserve">Если основной рынок – международный внебиржевой, то ставка дисконтирования определяется как среднее значение доходностей к погашению, рассчитанных от цен </w:t>
      </w:r>
      <w:proofErr w:type="spellStart"/>
      <w:r w:rsidRPr="005255A9">
        <w:rPr>
          <w:rFonts w:ascii="Times New Roman" w:hAnsi="Times New Roman" w:cs="Times New Roman"/>
          <w:sz w:val="24"/>
          <w:szCs w:val="24"/>
        </w:rPr>
        <w:t>Bloomberg</w:t>
      </w:r>
      <w:proofErr w:type="spellEnd"/>
      <w:r w:rsidRPr="005255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55A9">
        <w:rPr>
          <w:rFonts w:ascii="Times New Roman" w:hAnsi="Times New Roman" w:cs="Times New Roman"/>
          <w:sz w:val="24"/>
          <w:szCs w:val="24"/>
        </w:rPr>
        <w:t>generic</w:t>
      </w:r>
      <w:proofErr w:type="spellEnd"/>
      <w:r w:rsidRPr="005255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55A9">
        <w:rPr>
          <w:rFonts w:ascii="Times New Roman" w:hAnsi="Times New Roman" w:cs="Times New Roman"/>
          <w:sz w:val="24"/>
          <w:szCs w:val="24"/>
        </w:rPr>
        <w:t>Mid</w:t>
      </w:r>
      <w:proofErr w:type="spellEnd"/>
      <w:r w:rsidRPr="005255A9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5255A9">
        <w:rPr>
          <w:rFonts w:ascii="Times New Roman" w:hAnsi="Times New Roman" w:cs="Times New Roman"/>
          <w:sz w:val="24"/>
          <w:szCs w:val="24"/>
        </w:rPr>
        <w:t>last</w:t>
      </w:r>
      <w:proofErr w:type="spellEnd"/>
      <w:r w:rsidRPr="005255A9">
        <w:rPr>
          <w:rFonts w:ascii="Times New Roman" w:hAnsi="Times New Roman" w:cs="Times New Roman"/>
          <w:sz w:val="24"/>
          <w:szCs w:val="24"/>
        </w:rPr>
        <w:t xml:space="preserve"> на дату оценки по выбранным </w:t>
      </w:r>
      <w:r w:rsidR="00873930">
        <w:rPr>
          <w:rFonts w:ascii="Times New Roman" w:hAnsi="Times New Roman" w:cs="Times New Roman"/>
          <w:sz w:val="24"/>
          <w:szCs w:val="24"/>
        </w:rPr>
        <w:t>у</w:t>
      </w:r>
      <w:r w:rsidRPr="005255A9">
        <w:rPr>
          <w:rFonts w:ascii="Times New Roman" w:hAnsi="Times New Roman" w:cs="Times New Roman"/>
          <w:sz w:val="24"/>
          <w:szCs w:val="24"/>
        </w:rPr>
        <w:t xml:space="preserve">правляющей компанией </w:t>
      </w:r>
      <w:r w:rsidR="00873930">
        <w:rPr>
          <w:rFonts w:ascii="Times New Roman" w:hAnsi="Times New Roman" w:cs="Times New Roman"/>
          <w:sz w:val="24"/>
          <w:szCs w:val="24"/>
        </w:rPr>
        <w:t>ПИФ</w:t>
      </w:r>
      <w:r w:rsidRPr="005255A9">
        <w:rPr>
          <w:rFonts w:ascii="Times New Roman" w:hAnsi="Times New Roman" w:cs="Times New Roman"/>
          <w:sz w:val="24"/>
          <w:szCs w:val="24"/>
        </w:rPr>
        <w:t xml:space="preserve"> аналогичным облигациям, по которым такая цена рассчитывалась на дату оценки. Аналогичные ценные бумаги выбираются из того же сегмента ценных бумаг, к которому относится оцениваемая облигация. Определение терминов «Аналогичная облигация» и «Сегментация облигаций» представлены в Приложении №1 к </w:t>
      </w:r>
      <w:r w:rsidR="009B274B" w:rsidRPr="005255A9">
        <w:rPr>
          <w:rFonts w:ascii="Times New Roman" w:hAnsi="Times New Roman" w:cs="Times New Roman"/>
          <w:sz w:val="24"/>
          <w:szCs w:val="24"/>
        </w:rPr>
        <w:t>настоящ</w:t>
      </w:r>
      <w:r w:rsidR="009B274B">
        <w:rPr>
          <w:rFonts w:ascii="Times New Roman" w:hAnsi="Times New Roman" w:cs="Times New Roman"/>
          <w:sz w:val="24"/>
          <w:szCs w:val="24"/>
        </w:rPr>
        <w:t>ей</w:t>
      </w:r>
      <w:r w:rsidR="009B274B" w:rsidRPr="005255A9">
        <w:rPr>
          <w:rFonts w:ascii="Times New Roman" w:hAnsi="Times New Roman" w:cs="Times New Roman"/>
          <w:sz w:val="24"/>
          <w:szCs w:val="24"/>
        </w:rPr>
        <w:t xml:space="preserve"> </w:t>
      </w:r>
      <w:r w:rsidR="009B274B">
        <w:rPr>
          <w:rFonts w:ascii="Times New Roman" w:hAnsi="Times New Roman" w:cs="Times New Roman"/>
          <w:sz w:val="24"/>
          <w:szCs w:val="24"/>
        </w:rPr>
        <w:t>Модели</w:t>
      </w:r>
      <w:r w:rsidRPr="005255A9">
        <w:rPr>
          <w:rFonts w:ascii="Times New Roman" w:hAnsi="Times New Roman" w:cs="Times New Roman"/>
          <w:sz w:val="24"/>
          <w:szCs w:val="24"/>
        </w:rPr>
        <w:t>. Количество аналогичных облигаций, удовлетворяющих данному условию на дату оценки</w:t>
      </w:r>
      <w:r w:rsidR="00FF5D5A">
        <w:rPr>
          <w:rFonts w:ascii="Times New Roman" w:hAnsi="Times New Roman" w:cs="Times New Roman"/>
          <w:sz w:val="24"/>
          <w:szCs w:val="24"/>
        </w:rPr>
        <w:t>,</w:t>
      </w:r>
      <w:bookmarkStart w:id="0" w:name="_GoBack"/>
      <w:bookmarkEnd w:id="0"/>
      <w:r w:rsidRPr="005255A9">
        <w:rPr>
          <w:rFonts w:ascii="Times New Roman" w:hAnsi="Times New Roman" w:cs="Times New Roman"/>
          <w:sz w:val="24"/>
          <w:szCs w:val="24"/>
        </w:rPr>
        <w:t xml:space="preserve"> должно быть не меньше 3 (Трёх) штук. В случае, если в сегменте, которому принадлежит оцениваемая облигация, невозможно выбрать 3 (Три) аналогичные облигации, то сегмент, в котором ищутся аналоги, должен быть укрупнен за счет исключения сегментации по сроку. В случае, если и после исключения сегментации по сроку невозможно выбрать 3 (Три) аналогичные облигации, то сегмент, в котором ищутся аналоги, должен быть укрупнен также за счет исключения сегментации по рейтингу. Список выбранных аналогичных облигаций для оцениваемой ценной бумаги письменно сообщается </w:t>
      </w:r>
      <w:r w:rsidR="00873930">
        <w:rPr>
          <w:rFonts w:ascii="Times New Roman" w:hAnsi="Times New Roman" w:cs="Times New Roman"/>
          <w:sz w:val="24"/>
          <w:szCs w:val="24"/>
        </w:rPr>
        <w:t>с</w:t>
      </w:r>
      <w:r w:rsidRPr="005255A9">
        <w:rPr>
          <w:rFonts w:ascii="Times New Roman" w:hAnsi="Times New Roman" w:cs="Times New Roman"/>
          <w:sz w:val="24"/>
          <w:szCs w:val="24"/>
        </w:rPr>
        <w:t xml:space="preserve">пециализированному депозитарию </w:t>
      </w:r>
      <w:r w:rsidR="00873930">
        <w:rPr>
          <w:rFonts w:ascii="Times New Roman" w:hAnsi="Times New Roman" w:cs="Times New Roman"/>
          <w:sz w:val="24"/>
          <w:szCs w:val="24"/>
        </w:rPr>
        <w:t>ПИФ</w:t>
      </w:r>
      <w:r w:rsidRPr="005255A9">
        <w:rPr>
          <w:rFonts w:ascii="Times New Roman" w:hAnsi="Times New Roman" w:cs="Times New Roman"/>
          <w:sz w:val="24"/>
          <w:szCs w:val="24"/>
        </w:rPr>
        <w:t>. Ставка дисконтирования рассчитывается по формуле:</w:t>
      </w:r>
    </w:p>
    <w:p w:rsidR="005E1065" w:rsidRPr="005255A9" w:rsidRDefault="005E1065" w:rsidP="00F4254F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  <w:lang w:val="en-US"/>
            </w:rPr>
            <m:t>r</m:t>
          </m:r>
          <m:r>
            <w:rPr>
              <w:rFonts w:ascii="Cambria Math" w:hAnsi="Times New Roman" w:cs="Times New Roman"/>
              <w:sz w:val="24"/>
              <w:szCs w:val="24"/>
              <w:lang w:val="en-US"/>
            </w:rPr>
            <m:t xml:space="preserve">= </m:t>
          </m:r>
          <m:f>
            <m:fPr>
              <m:ctrlPr>
                <w:rPr>
                  <w:rFonts w:ascii="Cambria Math" w:hAnsi="Times New Roman" w:cs="Times New Roman"/>
                  <w:i/>
                  <w:sz w:val="24"/>
                  <w:szCs w:val="24"/>
                  <w:lang w:val="en-US"/>
                </w:rPr>
              </m:ctrlPr>
            </m:fPr>
            <m:num>
              <m:nary>
                <m:naryPr>
                  <m:chr m:val="∑"/>
                  <m:limLoc m:val="undOvr"/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  <w:lang w:val="en-US"/>
                    </w:rPr>
                  </m:ctrlPr>
                </m:naryPr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i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en-US"/>
                    </w:rPr>
                    <m:t>=1</m:t>
                  </m:r>
                </m:sub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N</m:t>
                  </m:r>
                </m:sup>
                <m:e>
                  <m:sSub>
                    <m:sSubPr>
                      <m:ctrlPr>
                        <w:rPr>
                          <w:rFonts w:ascii="Cambria Math" w:hAnsi="Times New Roman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YTM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i</m:t>
                      </m:r>
                    </m:sub>
                  </m:sSub>
                </m:e>
              </m:nary>
            </m:num>
            <m:den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N</m:t>
              </m:r>
            </m:den>
          </m:f>
          <m:r>
            <w:rPr>
              <w:rFonts w:ascii="Cambria Math" w:hAnsi="Times New Roman" w:cs="Times New Roman"/>
              <w:sz w:val="24"/>
              <w:szCs w:val="24"/>
              <w:lang w:val="en-US"/>
            </w:rPr>
            <m:t>,</m:t>
          </m:r>
        </m:oMath>
      </m:oMathPara>
    </w:p>
    <w:p w:rsidR="00F4254F" w:rsidRDefault="005E1065" w:rsidP="00F4254F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55A9">
        <w:rPr>
          <w:rFonts w:ascii="Times New Roman" w:hAnsi="Times New Roman" w:cs="Times New Roman"/>
          <w:i/>
          <w:sz w:val="24"/>
          <w:szCs w:val="24"/>
        </w:rPr>
        <w:t>где:</w:t>
      </w:r>
    </w:p>
    <w:p w:rsidR="005E1065" w:rsidRPr="00F4254F" w:rsidRDefault="003D61EA" w:rsidP="00F4254F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 xml:space="preserve"> N</m:t>
        </m:r>
      </m:oMath>
      <w:r w:rsidR="005E1065" w:rsidRPr="005255A9">
        <w:rPr>
          <w:rFonts w:ascii="Times New Roman" w:hAnsi="Times New Roman" w:cs="Times New Roman"/>
          <w:sz w:val="24"/>
          <w:szCs w:val="24"/>
        </w:rPr>
        <w:t xml:space="preserve"> - количество аналогичных облигаций (</w:t>
      </w:r>
      <w:r w:rsidR="005E1065" w:rsidRPr="005255A9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5E1065" w:rsidRPr="005255A9">
        <w:rPr>
          <w:rFonts w:ascii="Times New Roman" w:hAnsi="Times New Roman" w:cs="Times New Roman"/>
          <w:sz w:val="24"/>
          <w:szCs w:val="24"/>
        </w:rPr>
        <w:t>&gt;=3);</w:t>
      </w:r>
    </w:p>
    <w:p w:rsidR="005E1065" w:rsidRPr="005255A9" w:rsidRDefault="00FF5D5A" w:rsidP="00F4254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hAnsi="Times New Roman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YTM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i</m:t>
            </m:r>
          </m:sub>
        </m:sSub>
      </m:oMath>
      <w:r w:rsidR="005E1065" w:rsidRPr="005255A9">
        <w:rPr>
          <w:rFonts w:ascii="Times New Roman" w:hAnsi="Times New Roman" w:cs="Times New Roman"/>
          <w:sz w:val="24"/>
          <w:szCs w:val="24"/>
        </w:rPr>
        <w:t xml:space="preserve"> - эффективная доходность </w:t>
      </w:r>
      <w:proofErr w:type="spellStart"/>
      <w:r w:rsidR="005E1065" w:rsidRPr="005255A9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="005E1065" w:rsidRPr="005255A9">
        <w:rPr>
          <w:rFonts w:ascii="Times New Roman" w:hAnsi="Times New Roman" w:cs="Times New Roman"/>
          <w:i/>
          <w:sz w:val="24"/>
          <w:szCs w:val="24"/>
        </w:rPr>
        <w:t>-</w:t>
      </w:r>
      <w:r w:rsidR="005E1065" w:rsidRPr="005255A9">
        <w:rPr>
          <w:rFonts w:ascii="Times New Roman" w:hAnsi="Times New Roman" w:cs="Times New Roman"/>
          <w:sz w:val="24"/>
          <w:szCs w:val="24"/>
        </w:rPr>
        <w:t>ой аналогичной облигации на дату оценки, % годовых, рассчитанная от средней цены закрытия рынка (</w:t>
      </w:r>
      <w:proofErr w:type="spellStart"/>
      <w:r w:rsidR="005E1065" w:rsidRPr="005255A9">
        <w:rPr>
          <w:rFonts w:ascii="Times New Roman" w:hAnsi="Times New Roman" w:cs="Times New Roman"/>
          <w:sz w:val="24"/>
          <w:szCs w:val="24"/>
        </w:rPr>
        <w:t>Bloomberg</w:t>
      </w:r>
      <w:proofErr w:type="spellEnd"/>
      <w:r w:rsidR="005E1065" w:rsidRPr="005255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1065" w:rsidRPr="005255A9">
        <w:rPr>
          <w:rFonts w:ascii="Times New Roman" w:hAnsi="Times New Roman" w:cs="Times New Roman"/>
          <w:sz w:val="24"/>
          <w:szCs w:val="24"/>
        </w:rPr>
        <w:t>generic</w:t>
      </w:r>
      <w:proofErr w:type="spellEnd"/>
      <w:r w:rsidR="005E1065" w:rsidRPr="005255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1065" w:rsidRPr="005255A9">
        <w:rPr>
          <w:rFonts w:ascii="Times New Roman" w:hAnsi="Times New Roman" w:cs="Times New Roman"/>
          <w:sz w:val="24"/>
          <w:szCs w:val="24"/>
        </w:rPr>
        <w:t>Mid</w:t>
      </w:r>
      <w:proofErr w:type="spellEnd"/>
      <w:r w:rsidR="005E1065" w:rsidRPr="005255A9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5E1065" w:rsidRPr="005255A9">
        <w:rPr>
          <w:rFonts w:ascii="Times New Roman" w:hAnsi="Times New Roman" w:cs="Times New Roman"/>
          <w:sz w:val="24"/>
          <w:szCs w:val="24"/>
        </w:rPr>
        <w:t>last</w:t>
      </w:r>
      <w:proofErr w:type="spellEnd"/>
      <w:r w:rsidR="005E1065" w:rsidRPr="005255A9">
        <w:rPr>
          <w:rFonts w:ascii="Times New Roman" w:hAnsi="Times New Roman" w:cs="Times New Roman"/>
          <w:sz w:val="24"/>
          <w:szCs w:val="24"/>
        </w:rPr>
        <w:t>), публикуемой информационной системой Блумберг (</w:t>
      </w:r>
      <w:proofErr w:type="spellStart"/>
      <w:r w:rsidR="005E1065" w:rsidRPr="005255A9">
        <w:rPr>
          <w:rFonts w:ascii="Times New Roman" w:hAnsi="Times New Roman" w:cs="Times New Roman"/>
          <w:sz w:val="24"/>
          <w:szCs w:val="24"/>
        </w:rPr>
        <w:t>Bloomberg</w:t>
      </w:r>
      <w:proofErr w:type="spellEnd"/>
      <w:r w:rsidR="005E1065" w:rsidRPr="005255A9">
        <w:rPr>
          <w:rFonts w:ascii="Times New Roman" w:hAnsi="Times New Roman" w:cs="Times New Roman"/>
          <w:sz w:val="24"/>
          <w:szCs w:val="24"/>
        </w:rPr>
        <w:t>).</w:t>
      </w:r>
    </w:p>
    <w:p w:rsidR="005E1065" w:rsidRPr="005255A9" w:rsidRDefault="005E1065" w:rsidP="005255A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74CF7" w:rsidRDefault="00D74CF7" w:rsidP="00D74CF7">
      <w:pPr>
        <w:pStyle w:val="10"/>
        <w:numPr>
          <w:ilvl w:val="0"/>
          <w:numId w:val="0"/>
        </w:numPr>
        <w:ind w:firstLine="426"/>
        <w:jc w:val="right"/>
        <w:rPr>
          <w:i/>
          <w:sz w:val="24"/>
          <w:szCs w:val="24"/>
        </w:rPr>
      </w:pPr>
      <w:r w:rsidRPr="00C46DA7">
        <w:rPr>
          <w:i/>
          <w:sz w:val="24"/>
          <w:szCs w:val="24"/>
        </w:rPr>
        <w:lastRenderedPageBreak/>
        <w:t>Приложение 1</w:t>
      </w:r>
    </w:p>
    <w:p w:rsidR="00D74CF7" w:rsidRPr="00D74CF7" w:rsidRDefault="00D74CF7" w:rsidP="00D74CF7">
      <w:pPr>
        <w:tabs>
          <w:tab w:val="left" w:pos="3069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 xml:space="preserve">к </w:t>
      </w:r>
      <w:r w:rsidRPr="00D74CF7">
        <w:rPr>
          <w:rFonts w:ascii="Times New Roman" w:eastAsia="Calibri" w:hAnsi="Times New Roman" w:cs="Times New Roman"/>
          <w:i/>
          <w:sz w:val="24"/>
          <w:szCs w:val="24"/>
        </w:rPr>
        <w:t>Модел</w:t>
      </w:r>
      <w:r>
        <w:rPr>
          <w:rFonts w:ascii="Times New Roman" w:eastAsia="Calibri" w:hAnsi="Times New Roman" w:cs="Times New Roman"/>
          <w:i/>
          <w:sz w:val="24"/>
          <w:szCs w:val="24"/>
        </w:rPr>
        <w:t>и</w:t>
      </w:r>
      <w:r w:rsidRPr="00D74CF7">
        <w:rPr>
          <w:rFonts w:ascii="Times New Roman" w:eastAsia="Calibri" w:hAnsi="Times New Roman" w:cs="Times New Roman"/>
          <w:i/>
          <w:sz w:val="24"/>
          <w:szCs w:val="24"/>
        </w:rPr>
        <w:t xml:space="preserve"> №</w:t>
      </w:r>
      <w:r w:rsidR="00890FF9">
        <w:rPr>
          <w:rFonts w:ascii="Times New Roman" w:eastAsia="Calibri" w:hAnsi="Times New Roman" w:cs="Times New Roman"/>
          <w:i/>
          <w:sz w:val="24"/>
          <w:szCs w:val="24"/>
        </w:rPr>
        <w:t>1</w:t>
      </w:r>
      <w:r w:rsidRPr="00D74CF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</w:p>
    <w:p w:rsidR="00D74CF7" w:rsidRPr="00D74CF7" w:rsidRDefault="00D74CF7" w:rsidP="00D74CF7">
      <w:pPr>
        <w:tabs>
          <w:tab w:val="left" w:pos="3069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  <w:r w:rsidRPr="00D74CF7">
        <w:rPr>
          <w:rFonts w:ascii="Times New Roman" w:eastAsia="Calibri" w:hAnsi="Times New Roman" w:cs="Times New Roman"/>
          <w:i/>
          <w:sz w:val="24"/>
          <w:szCs w:val="24"/>
        </w:rPr>
        <w:t>определения расчётной цены для</w:t>
      </w:r>
    </w:p>
    <w:p w:rsidR="00D74CF7" w:rsidRPr="00D74CF7" w:rsidRDefault="00D74CF7" w:rsidP="00D74CF7">
      <w:pPr>
        <w:tabs>
          <w:tab w:val="left" w:pos="3069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  <w:r w:rsidRPr="00D74CF7">
        <w:rPr>
          <w:rFonts w:ascii="Times New Roman" w:eastAsia="Calibri" w:hAnsi="Times New Roman" w:cs="Times New Roman"/>
          <w:i/>
          <w:sz w:val="24"/>
          <w:szCs w:val="24"/>
        </w:rPr>
        <w:t>российских долговых ценных бумаг, номинированных в рублях</w:t>
      </w:r>
    </w:p>
    <w:p w:rsidR="00D74CF7" w:rsidRPr="00D74CF7" w:rsidRDefault="00D74CF7" w:rsidP="00D74CF7">
      <w:pPr>
        <w:tabs>
          <w:tab w:val="left" w:pos="3069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</w:p>
    <w:p w:rsidR="00D74CF7" w:rsidRPr="00C46DA7" w:rsidRDefault="00D74CF7" w:rsidP="00D74CF7">
      <w:pPr>
        <w:pStyle w:val="10"/>
        <w:numPr>
          <w:ilvl w:val="0"/>
          <w:numId w:val="0"/>
        </w:numPr>
        <w:ind w:firstLine="426"/>
        <w:jc w:val="center"/>
        <w:rPr>
          <w:sz w:val="24"/>
          <w:szCs w:val="24"/>
        </w:rPr>
      </w:pPr>
    </w:p>
    <w:p w:rsidR="00D74CF7" w:rsidRPr="00C46DA7" w:rsidRDefault="00D74CF7" w:rsidP="00D74CF7">
      <w:pPr>
        <w:pStyle w:val="10"/>
        <w:numPr>
          <w:ilvl w:val="0"/>
          <w:numId w:val="0"/>
        </w:numPr>
        <w:ind w:firstLine="426"/>
        <w:jc w:val="center"/>
        <w:rPr>
          <w:sz w:val="24"/>
          <w:szCs w:val="24"/>
        </w:rPr>
      </w:pPr>
      <w:r w:rsidRPr="00C46DA7">
        <w:rPr>
          <w:sz w:val="24"/>
          <w:szCs w:val="24"/>
        </w:rPr>
        <w:t>ТЕРМИНОЛОГИЯ</w:t>
      </w:r>
    </w:p>
    <w:p w:rsidR="00D74CF7" w:rsidRPr="007B229A" w:rsidRDefault="00D74CF7" w:rsidP="007B229A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7B229A">
        <w:rPr>
          <w:rFonts w:ascii="Times New Roman" w:hAnsi="Times New Roman" w:cs="Times New Roman"/>
          <w:b/>
          <w:sz w:val="24"/>
          <w:szCs w:val="24"/>
        </w:rPr>
        <w:t>Аналогичная облигация</w:t>
      </w:r>
      <w:r w:rsidRPr="007B229A">
        <w:rPr>
          <w:rFonts w:ascii="Times New Roman" w:hAnsi="Times New Roman" w:cs="Times New Roman"/>
          <w:sz w:val="24"/>
          <w:szCs w:val="24"/>
        </w:rPr>
        <w:t xml:space="preserve"> - облигация, относящаяся к тому же сегменту, что и оцениваемая бумага. </w:t>
      </w:r>
    </w:p>
    <w:p w:rsidR="00D74CF7" w:rsidRPr="007B229A" w:rsidRDefault="00D74CF7" w:rsidP="007B229A">
      <w:pPr>
        <w:spacing w:before="120"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229A">
        <w:rPr>
          <w:rFonts w:ascii="Times New Roman" w:hAnsi="Times New Roman" w:cs="Times New Roman"/>
          <w:b/>
          <w:sz w:val="24"/>
          <w:szCs w:val="24"/>
        </w:rPr>
        <w:t>Доходность к погашению -</w:t>
      </w:r>
      <w:r w:rsidRPr="007B229A">
        <w:rPr>
          <w:rFonts w:ascii="Times New Roman" w:hAnsi="Times New Roman" w:cs="Times New Roman"/>
          <w:sz w:val="24"/>
          <w:szCs w:val="24"/>
        </w:rPr>
        <w:t xml:space="preserve"> эффективная ставка доходности, рассчитанная к погашению.</w:t>
      </w:r>
    </w:p>
    <w:p w:rsidR="00D74CF7" w:rsidRPr="007B229A" w:rsidRDefault="00D74CF7" w:rsidP="007B229A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7B229A">
        <w:rPr>
          <w:rFonts w:ascii="Times New Roman" w:hAnsi="Times New Roman" w:cs="Times New Roman"/>
          <w:b/>
          <w:sz w:val="24"/>
          <w:szCs w:val="24"/>
        </w:rPr>
        <w:t xml:space="preserve">Погашение - </w:t>
      </w:r>
      <w:r w:rsidRPr="007B229A">
        <w:rPr>
          <w:rFonts w:ascii="Times New Roman" w:hAnsi="Times New Roman" w:cs="Times New Roman"/>
          <w:sz w:val="24"/>
          <w:szCs w:val="24"/>
        </w:rPr>
        <w:t>ближайшее досрочное (например, оферта) погашение (не частичное) облигации или погашение облигации в случае, если досрочное погашение не предусмотрено эмиссионными документами.</w:t>
      </w:r>
    </w:p>
    <w:p w:rsidR="00D74CF7" w:rsidRPr="007B229A" w:rsidRDefault="00D74CF7" w:rsidP="007B229A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7B229A">
        <w:rPr>
          <w:rFonts w:ascii="Times New Roman" w:hAnsi="Times New Roman" w:cs="Times New Roman"/>
          <w:b/>
          <w:sz w:val="24"/>
          <w:szCs w:val="24"/>
        </w:rPr>
        <w:t xml:space="preserve">Приведенная стоимость денежных потоков на дату оценки </w:t>
      </w:r>
      <w:r w:rsidRPr="007B229A">
        <w:rPr>
          <w:rFonts w:ascii="Times New Roman" w:hAnsi="Times New Roman" w:cs="Times New Roman"/>
          <w:sz w:val="24"/>
          <w:szCs w:val="24"/>
        </w:rPr>
        <w:t>рассчитывается по формуле:</w:t>
      </w:r>
    </w:p>
    <w:p w:rsidR="00D74CF7" w:rsidRPr="007B229A" w:rsidRDefault="00D74CF7" w:rsidP="007B229A">
      <w:pPr>
        <w:spacing w:before="120" w:after="120"/>
        <w:jc w:val="both"/>
        <w:rPr>
          <w:rFonts w:ascii="Times New Roman" w:hAnsi="Times New Roman" w:cs="Times New Roman"/>
          <w:i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</w:rPr>
            <m:t>PV</m:t>
          </m:r>
          <m:r>
            <w:rPr>
              <w:rFonts w:ascii="Cambria Math" w:hAnsi="Times New Roman" w:cs="Times New Roman"/>
              <w:sz w:val="24"/>
              <w:szCs w:val="24"/>
            </w:rPr>
            <m:t xml:space="preserve">= </m:t>
          </m:r>
          <m:nary>
            <m:naryPr>
              <m:chr m:val="∑"/>
              <m:limLoc m:val="undOvr"/>
              <m:ctrlPr>
                <w:rPr>
                  <w:rFonts w:ascii="Cambria Math" w:hAnsi="Times New Roman" w:cs="Times New Roman"/>
                  <w:i/>
                  <w:sz w:val="24"/>
                  <w:szCs w:val="24"/>
                  <w:lang w:val="en-US"/>
                </w:rPr>
              </m:ctrlPr>
            </m:naryPr>
            <m:sub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i</m:t>
              </m:r>
              <m:r>
                <w:rPr>
                  <w:rFonts w:ascii="Cambria Math" w:hAnsi="Times New Roman" w:cs="Times New Roman"/>
                  <w:sz w:val="24"/>
                  <w:szCs w:val="24"/>
                </w:rPr>
                <m:t>=1</m:t>
              </m:r>
            </m:sub>
            <m:sup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N</m:t>
              </m:r>
            </m:sup>
            <m:e>
              <m:f>
                <m:f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Times New Roman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CF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i</m:t>
                      </m:r>
                    </m:sub>
                  </m:sSub>
                </m:num>
                <m:den>
                  <m:sSup>
                    <m:sSupPr>
                      <m:ctrlPr>
                        <w:rPr>
                          <w:rFonts w:ascii="Cambria Math" w:hAnsi="Times New Roman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  <m:t>(1+</m:t>
                      </m:r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r</m:t>
                      </m:r>
                      <m: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  <m:t>)</m:t>
                      </m:r>
                    </m:e>
                    <m:sup>
                      <m:f>
                        <m:fPr>
                          <m:ctrlPr>
                            <w:rPr>
                              <w:rFonts w:ascii="Cambria Math" w:hAnsi="Times New Roman" w:cs="Times New Roman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hAnsi="Times New Roman" w:cs="Times New Roman"/>
                                  <w:i/>
                                  <w:sz w:val="24"/>
                                  <w:szCs w:val="24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en-US"/>
                                </w:rPr>
                                <m:t>t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en-US"/>
                                </w:rPr>
                                <m:t>i</m:t>
                              </m:r>
                              <m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m:t>-</m:t>
                              </m:r>
                            </m:sub>
                          </m:sSub>
                          <m:sSub>
                            <m:sSubPr>
                              <m:ctrlPr>
                                <w:rPr>
                                  <w:rFonts w:ascii="Cambria Math" w:hAnsi="Times New Roman" w:cs="Times New Roman"/>
                                  <w:i/>
                                  <w:sz w:val="24"/>
                                  <w:szCs w:val="24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en-US"/>
                                </w:rPr>
                                <m:t>t</m:t>
                              </m:r>
                            </m:e>
                            <m:sub>
                              <m:r>
                                <w:rPr>
                                  <w:rFonts w:ascii="Cambria Math" w:hAnsi="Times New Roman" w:cs="Times New Roman"/>
                                  <w:sz w:val="24"/>
                                  <w:szCs w:val="24"/>
                                </w:rPr>
                                <m:t>0</m:t>
                              </m:r>
                            </m:sub>
                          </m:sSub>
                        </m:num>
                        <m:den>
                          <m:r>
                            <w:rPr>
                              <w:rFonts w:ascii="Cambria Math" w:hAnsi="Times New Roman" w:cs="Times New Roman"/>
                              <w:sz w:val="24"/>
                              <w:szCs w:val="24"/>
                            </w:rPr>
                            <m:t>365</m:t>
                          </m:r>
                        </m:den>
                      </m:f>
                    </m:sup>
                  </m:sSup>
                </m:den>
              </m:f>
            </m:e>
          </m:nary>
        </m:oMath>
      </m:oMathPara>
    </w:p>
    <w:p w:rsidR="00D74CF7" w:rsidRPr="007B229A" w:rsidRDefault="00D74CF7" w:rsidP="007B229A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7B229A">
        <w:rPr>
          <w:rFonts w:ascii="Times New Roman" w:hAnsi="Times New Roman" w:cs="Times New Roman"/>
          <w:i/>
          <w:sz w:val="24"/>
          <w:szCs w:val="24"/>
        </w:rPr>
        <w:t>где:</w:t>
      </w:r>
    </w:p>
    <w:p w:rsidR="00D74CF7" w:rsidRPr="007B229A" w:rsidRDefault="00D74CF7" w:rsidP="007B229A">
      <w:pPr>
        <w:jc w:val="both"/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r</m:t>
        </m:r>
      </m:oMath>
      <w:r w:rsidRPr="007B229A">
        <w:rPr>
          <w:rFonts w:ascii="Times New Roman" w:hAnsi="Times New Roman" w:cs="Times New Roman"/>
          <w:sz w:val="24"/>
          <w:szCs w:val="24"/>
        </w:rPr>
        <w:t xml:space="preserve"> - ставка дисконтирования;</w:t>
      </w:r>
    </w:p>
    <w:p w:rsidR="00D74CF7" w:rsidRPr="007B229A" w:rsidRDefault="00D74CF7" w:rsidP="007B229A">
      <w:pPr>
        <w:jc w:val="both"/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N</m:t>
        </m:r>
      </m:oMath>
      <w:r w:rsidRPr="007B229A">
        <w:rPr>
          <w:rFonts w:ascii="Times New Roman" w:hAnsi="Times New Roman" w:cs="Times New Roman"/>
          <w:sz w:val="24"/>
          <w:szCs w:val="24"/>
        </w:rPr>
        <w:t xml:space="preserve"> - количество оставшихся на дату оценки платежей процентов и/или основной суммы долга по договору (депозиту, долговой ценной бумаге);</w:t>
      </w:r>
    </w:p>
    <w:p w:rsidR="00D74CF7" w:rsidRPr="007B229A" w:rsidRDefault="00FF5D5A" w:rsidP="007B229A">
      <w:pPr>
        <w:jc w:val="both"/>
        <w:rPr>
          <w:rFonts w:ascii="Times New Roman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CF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i</m:t>
            </m:r>
          </m:sub>
        </m:sSub>
      </m:oMath>
      <w:r w:rsidR="00D74CF7" w:rsidRPr="007B229A">
        <w:rPr>
          <w:rFonts w:ascii="Times New Roman" w:hAnsi="Times New Roman" w:cs="Times New Roman"/>
          <w:sz w:val="24"/>
          <w:szCs w:val="24"/>
        </w:rPr>
        <w:t xml:space="preserve"> - величина i-го платежа;</w:t>
      </w:r>
    </w:p>
    <w:p w:rsidR="00D74CF7" w:rsidRPr="007B229A" w:rsidRDefault="00FF5D5A" w:rsidP="007B229A">
      <w:pPr>
        <w:jc w:val="both"/>
        <w:rPr>
          <w:rFonts w:ascii="Times New Roman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t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i</m:t>
            </m:r>
          </m:sub>
        </m:sSub>
      </m:oMath>
      <w:r w:rsidR="00D74CF7" w:rsidRPr="007B229A">
        <w:rPr>
          <w:rFonts w:ascii="Times New Roman" w:hAnsi="Times New Roman" w:cs="Times New Roman"/>
          <w:sz w:val="24"/>
          <w:szCs w:val="24"/>
        </w:rPr>
        <w:t xml:space="preserve"> - дата i-го платежа;</w:t>
      </w:r>
    </w:p>
    <w:p w:rsidR="00D74CF7" w:rsidRPr="007B229A" w:rsidRDefault="00FF5D5A" w:rsidP="007B229A">
      <w:pPr>
        <w:jc w:val="both"/>
        <w:rPr>
          <w:rFonts w:ascii="Times New Roman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t</m:t>
            </m:r>
          </m:e>
          <m:sub>
            <m:r>
              <w:rPr>
                <w:rFonts w:ascii="Cambria Math" w:hAnsi="Times New Roman" w:cs="Times New Roman"/>
                <w:sz w:val="24"/>
                <w:szCs w:val="24"/>
              </w:rPr>
              <m:t>0</m:t>
            </m:r>
          </m:sub>
        </m:sSub>
      </m:oMath>
      <w:r w:rsidR="00D74CF7" w:rsidRPr="007B229A">
        <w:rPr>
          <w:rFonts w:ascii="Times New Roman" w:hAnsi="Times New Roman" w:cs="Times New Roman"/>
          <w:sz w:val="24"/>
          <w:szCs w:val="24"/>
        </w:rPr>
        <w:t xml:space="preserve"> - дата оценки.</w:t>
      </w:r>
    </w:p>
    <w:p w:rsidR="00D74CF7" w:rsidRPr="007B229A" w:rsidRDefault="00D74CF7" w:rsidP="007B229A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7B229A">
        <w:rPr>
          <w:rFonts w:ascii="Times New Roman" w:hAnsi="Times New Roman" w:cs="Times New Roman"/>
          <w:b/>
          <w:sz w:val="24"/>
          <w:szCs w:val="24"/>
        </w:rPr>
        <w:t xml:space="preserve">Сегментация облигаций </w:t>
      </w:r>
      <w:r w:rsidRPr="007B229A">
        <w:rPr>
          <w:rFonts w:ascii="Times New Roman" w:hAnsi="Times New Roman" w:cs="Times New Roman"/>
          <w:sz w:val="24"/>
          <w:szCs w:val="24"/>
        </w:rPr>
        <w:t>в целях оценки осуществляется с использованием матричного подхода одновременно по рейтингу, сроку обращения и типу эмитента:</w:t>
      </w:r>
    </w:p>
    <w:p w:rsidR="00D74CF7" w:rsidRPr="007B229A" w:rsidRDefault="00D74CF7" w:rsidP="007B229A">
      <w:pPr>
        <w:pStyle w:val="a6"/>
        <w:numPr>
          <w:ilvl w:val="0"/>
          <w:numId w:val="15"/>
        </w:numPr>
        <w:spacing w:after="0" w:line="240" w:lineRule="auto"/>
        <w:ind w:left="0" w:firstLine="0"/>
        <w:jc w:val="both"/>
        <w:rPr>
          <w:sz w:val="24"/>
          <w:szCs w:val="24"/>
        </w:rPr>
      </w:pPr>
      <w:r w:rsidRPr="007B229A">
        <w:rPr>
          <w:b/>
          <w:i/>
          <w:sz w:val="24"/>
          <w:szCs w:val="24"/>
        </w:rPr>
        <w:t>Группировка по рейтингу эмитента</w:t>
      </w:r>
      <w:r w:rsidRPr="007B229A">
        <w:rPr>
          <w:sz w:val="24"/>
          <w:szCs w:val="24"/>
        </w:rPr>
        <w:t xml:space="preserve"> (если эмитент имеет рейтинг нескольких рейтинговых агентств, то для группировки используется максимальный рейтинг)</w:t>
      </w:r>
      <w:r w:rsidR="007B229A">
        <w:rPr>
          <w:sz w:val="24"/>
          <w:szCs w:val="24"/>
        </w:rPr>
        <w:t>.</w:t>
      </w:r>
    </w:p>
    <w:p w:rsidR="007B229A" w:rsidRPr="007B229A" w:rsidRDefault="007B229A" w:rsidP="007B22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229A">
        <w:rPr>
          <w:rFonts w:ascii="Times New Roman" w:hAnsi="Times New Roman" w:cs="Times New Roman"/>
          <w:sz w:val="24"/>
          <w:szCs w:val="24"/>
        </w:rPr>
        <w:t>Устанавливается в Правилах определения СЧА. Рейтинги пересматриваются в зависимости от изменения рейтинга Российской Федерации.</w:t>
      </w:r>
    </w:p>
    <w:p w:rsidR="00D74CF7" w:rsidRPr="007B229A" w:rsidRDefault="00D74CF7" w:rsidP="007B229A">
      <w:pPr>
        <w:pStyle w:val="a6"/>
        <w:tabs>
          <w:tab w:val="left" w:pos="2127"/>
        </w:tabs>
        <w:ind w:left="0"/>
        <w:jc w:val="both"/>
        <w:rPr>
          <w:sz w:val="24"/>
          <w:szCs w:val="24"/>
        </w:rPr>
      </w:pPr>
    </w:p>
    <w:p w:rsidR="00D74CF7" w:rsidRPr="007B229A" w:rsidRDefault="00D74CF7" w:rsidP="007B229A">
      <w:pPr>
        <w:pStyle w:val="a6"/>
        <w:numPr>
          <w:ilvl w:val="0"/>
          <w:numId w:val="15"/>
        </w:numPr>
        <w:spacing w:after="0" w:line="240" w:lineRule="auto"/>
        <w:ind w:left="0" w:firstLine="0"/>
        <w:jc w:val="both"/>
        <w:rPr>
          <w:sz w:val="24"/>
          <w:szCs w:val="24"/>
        </w:rPr>
      </w:pPr>
      <w:r w:rsidRPr="007B229A">
        <w:rPr>
          <w:b/>
          <w:i/>
          <w:sz w:val="24"/>
          <w:szCs w:val="24"/>
        </w:rPr>
        <w:t xml:space="preserve">Группировка по </w:t>
      </w:r>
      <w:proofErr w:type="spellStart"/>
      <w:r w:rsidRPr="007B229A">
        <w:rPr>
          <w:b/>
          <w:i/>
          <w:sz w:val="24"/>
          <w:szCs w:val="24"/>
        </w:rPr>
        <w:t>дюрации</w:t>
      </w:r>
      <w:proofErr w:type="spellEnd"/>
      <w:r w:rsidRPr="007B229A">
        <w:rPr>
          <w:b/>
          <w:i/>
          <w:sz w:val="24"/>
          <w:szCs w:val="24"/>
        </w:rPr>
        <w:t xml:space="preserve"> (DUR</w:t>
      </w:r>
      <w:r w:rsidRPr="007B229A">
        <w:rPr>
          <w:b/>
          <w:i/>
          <w:sz w:val="24"/>
          <w:szCs w:val="24"/>
          <w:lang w:val="en-US"/>
        </w:rPr>
        <w:t>ATION</w:t>
      </w:r>
      <w:r w:rsidRPr="007B229A">
        <w:rPr>
          <w:b/>
          <w:i/>
          <w:sz w:val="24"/>
          <w:szCs w:val="24"/>
        </w:rPr>
        <w:t>) облигации</w:t>
      </w:r>
      <w:r w:rsidRPr="007B229A">
        <w:rPr>
          <w:sz w:val="24"/>
          <w:szCs w:val="24"/>
        </w:rPr>
        <w:t>:</w:t>
      </w:r>
    </w:p>
    <w:p w:rsidR="00D74CF7" w:rsidRPr="007B229A" w:rsidRDefault="00D74CF7" w:rsidP="007B229A">
      <w:pPr>
        <w:pStyle w:val="a6"/>
        <w:ind w:left="0"/>
        <w:jc w:val="both"/>
        <w:rPr>
          <w:sz w:val="24"/>
          <w:szCs w:val="24"/>
        </w:rPr>
      </w:pPr>
      <w:r w:rsidRPr="007B229A">
        <w:rPr>
          <w:sz w:val="24"/>
          <w:szCs w:val="24"/>
        </w:rPr>
        <w:t>Менее 1 года</w:t>
      </w:r>
      <w:r w:rsidRPr="007B229A">
        <w:rPr>
          <w:sz w:val="24"/>
          <w:szCs w:val="24"/>
        </w:rPr>
        <w:tab/>
      </w:r>
      <w:proofErr w:type="spellStart"/>
      <w:r w:rsidRPr="007B229A">
        <w:rPr>
          <w:sz w:val="24"/>
          <w:szCs w:val="24"/>
        </w:rPr>
        <w:t>дюрация</w:t>
      </w:r>
      <w:proofErr w:type="spellEnd"/>
      <w:r w:rsidRPr="007B229A">
        <w:rPr>
          <w:sz w:val="24"/>
          <w:szCs w:val="24"/>
        </w:rPr>
        <w:t xml:space="preserve"> меньше или равна 365 дней;</w:t>
      </w:r>
    </w:p>
    <w:p w:rsidR="00D74CF7" w:rsidRPr="007B229A" w:rsidRDefault="00D74CF7" w:rsidP="007B229A">
      <w:pPr>
        <w:pStyle w:val="a6"/>
        <w:ind w:left="0"/>
        <w:jc w:val="both"/>
        <w:rPr>
          <w:sz w:val="24"/>
          <w:szCs w:val="24"/>
        </w:rPr>
      </w:pPr>
      <w:r w:rsidRPr="007B229A">
        <w:rPr>
          <w:sz w:val="24"/>
          <w:szCs w:val="24"/>
        </w:rPr>
        <w:t>От 1 до 3 лет</w:t>
      </w:r>
      <w:r w:rsidRPr="007B229A">
        <w:rPr>
          <w:sz w:val="24"/>
          <w:szCs w:val="24"/>
        </w:rPr>
        <w:tab/>
      </w:r>
      <w:proofErr w:type="spellStart"/>
      <w:r w:rsidRPr="007B229A">
        <w:rPr>
          <w:sz w:val="24"/>
          <w:szCs w:val="24"/>
        </w:rPr>
        <w:t>дюрация</w:t>
      </w:r>
      <w:proofErr w:type="spellEnd"/>
      <w:r w:rsidRPr="007B229A">
        <w:rPr>
          <w:sz w:val="24"/>
          <w:szCs w:val="24"/>
        </w:rPr>
        <w:t xml:space="preserve"> больше 365 дней, но меньше или равна 1095 дней;</w:t>
      </w:r>
    </w:p>
    <w:p w:rsidR="00D74CF7" w:rsidRPr="007B229A" w:rsidRDefault="00D74CF7" w:rsidP="007B229A">
      <w:pPr>
        <w:pStyle w:val="a6"/>
        <w:ind w:left="0"/>
        <w:jc w:val="both"/>
        <w:rPr>
          <w:sz w:val="24"/>
          <w:szCs w:val="24"/>
        </w:rPr>
      </w:pPr>
      <w:r w:rsidRPr="007B229A">
        <w:rPr>
          <w:sz w:val="24"/>
          <w:szCs w:val="24"/>
        </w:rPr>
        <w:t>От 3 до 5 лет</w:t>
      </w:r>
      <w:r w:rsidRPr="007B229A">
        <w:rPr>
          <w:sz w:val="24"/>
          <w:szCs w:val="24"/>
        </w:rPr>
        <w:tab/>
      </w:r>
      <w:proofErr w:type="spellStart"/>
      <w:r w:rsidRPr="007B229A">
        <w:rPr>
          <w:sz w:val="24"/>
          <w:szCs w:val="24"/>
        </w:rPr>
        <w:t>дюрация</w:t>
      </w:r>
      <w:proofErr w:type="spellEnd"/>
      <w:r w:rsidRPr="007B229A">
        <w:rPr>
          <w:sz w:val="24"/>
          <w:szCs w:val="24"/>
        </w:rPr>
        <w:t xml:space="preserve"> больше 1095 дней, но меньше или равна 1825 дней;</w:t>
      </w:r>
    </w:p>
    <w:p w:rsidR="00D74CF7" w:rsidRPr="007B229A" w:rsidRDefault="00D74CF7" w:rsidP="007B229A">
      <w:pPr>
        <w:pStyle w:val="a6"/>
        <w:ind w:left="0"/>
        <w:jc w:val="both"/>
        <w:rPr>
          <w:sz w:val="24"/>
          <w:szCs w:val="24"/>
        </w:rPr>
      </w:pPr>
      <w:r w:rsidRPr="007B229A">
        <w:rPr>
          <w:sz w:val="24"/>
          <w:szCs w:val="24"/>
        </w:rPr>
        <w:t>Более 5 лет</w:t>
      </w:r>
      <w:r w:rsidRPr="007B229A">
        <w:rPr>
          <w:sz w:val="24"/>
          <w:szCs w:val="24"/>
        </w:rPr>
        <w:tab/>
      </w:r>
      <w:proofErr w:type="spellStart"/>
      <w:r w:rsidRPr="007B229A">
        <w:rPr>
          <w:sz w:val="24"/>
          <w:szCs w:val="24"/>
        </w:rPr>
        <w:t>дюрация</w:t>
      </w:r>
      <w:proofErr w:type="spellEnd"/>
      <w:r w:rsidRPr="007B229A">
        <w:rPr>
          <w:sz w:val="24"/>
          <w:szCs w:val="24"/>
        </w:rPr>
        <w:t xml:space="preserve"> больше 1825 дней.</w:t>
      </w:r>
    </w:p>
    <w:p w:rsidR="00D74CF7" w:rsidRPr="007B229A" w:rsidRDefault="00D74CF7" w:rsidP="007B229A">
      <w:pPr>
        <w:pStyle w:val="a6"/>
        <w:ind w:left="0"/>
        <w:jc w:val="both"/>
        <w:rPr>
          <w:sz w:val="24"/>
          <w:szCs w:val="24"/>
        </w:rPr>
      </w:pPr>
    </w:p>
    <w:p w:rsidR="00D74CF7" w:rsidRPr="007B229A" w:rsidRDefault="00D74CF7" w:rsidP="007B229A">
      <w:pPr>
        <w:pStyle w:val="a6"/>
        <w:numPr>
          <w:ilvl w:val="0"/>
          <w:numId w:val="15"/>
        </w:numPr>
        <w:spacing w:after="0" w:line="240" w:lineRule="auto"/>
        <w:ind w:left="0" w:firstLine="0"/>
        <w:jc w:val="both"/>
        <w:rPr>
          <w:b/>
          <w:i/>
          <w:sz w:val="24"/>
          <w:szCs w:val="24"/>
        </w:rPr>
      </w:pPr>
      <w:r w:rsidRPr="007B229A">
        <w:rPr>
          <w:b/>
          <w:i/>
          <w:sz w:val="24"/>
          <w:szCs w:val="24"/>
        </w:rPr>
        <w:t>Группировка по типу эмитента:</w:t>
      </w:r>
    </w:p>
    <w:p w:rsidR="00D74CF7" w:rsidRPr="007B229A" w:rsidRDefault="00D74CF7" w:rsidP="007B229A">
      <w:pPr>
        <w:jc w:val="both"/>
        <w:rPr>
          <w:rFonts w:ascii="Times New Roman" w:hAnsi="Times New Roman" w:cs="Times New Roman"/>
          <w:sz w:val="24"/>
          <w:szCs w:val="24"/>
        </w:rPr>
      </w:pPr>
      <w:r w:rsidRPr="007B229A">
        <w:rPr>
          <w:rFonts w:ascii="Times New Roman" w:hAnsi="Times New Roman" w:cs="Times New Roman"/>
          <w:sz w:val="24"/>
          <w:szCs w:val="24"/>
        </w:rPr>
        <w:t>- для облигации российских эмитентов, номинированные в рублях:</w:t>
      </w:r>
    </w:p>
    <w:p w:rsidR="00D74CF7" w:rsidRPr="007B229A" w:rsidRDefault="00D74CF7" w:rsidP="007B229A">
      <w:pPr>
        <w:pStyle w:val="a6"/>
        <w:ind w:left="0"/>
        <w:jc w:val="both"/>
        <w:rPr>
          <w:sz w:val="24"/>
          <w:szCs w:val="24"/>
        </w:rPr>
      </w:pPr>
      <w:r w:rsidRPr="007B229A">
        <w:rPr>
          <w:sz w:val="24"/>
          <w:szCs w:val="24"/>
        </w:rPr>
        <w:lastRenderedPageBreak/>
        <w:t>Государственные облигации;</w:t>
      </w:r>
    </w:p>
    <w:p w:rsidR="00D74CF7" w:rsidRPr="007B229A" w:rsidRDefault="00D74CF7" w:rsidP="007B229A">
      <w:pPr>
        <w:pStyle w:val="a6"/>
        <w:ind w:left="0"/>
        <w:jc w:val="both"/>
        <w:rPr>
          <w:sz w:val="24"/>
          <w:szCs w:val="24"/>
        </w:rPr>
      </w:pPr>
      <w:r w:rsidRPr="007B229A">
        <w:rPr>
          <w:sz w:val="24"/>
          <w:szCs w:val="24"/>
        </w:rPr>
        <w:t>Корпоративные облигации;</w:t>
      </w:r>
    </w:p>
    <w:p w:rsidR="00D74CF7" w:rsidRPr="007B229A" w:rsidRDefault="00D74CF7" w:rsidP="007B229A">
      <w:pPr>
        <w:pStyle w:val="a6"/>
        <w:ind w:left="0"/>
        <w:jc w:val="both"/>
        <w:rPr>
          <w:sz w:val="24"/>
          <w:szCs w:val="24"/>
        </w:rPr>
      </w:pPr>
      <w:r w:rsidRPr="007B229A">
        <w:rPr>
          <w:sz w:val="24"/>
          <w:szCs w:val="24"/>
        </w:rPr>
        <w:t>Муниципальные облигации и облигации субъектов РФ.</w:t>
      </w:r>
    </w:p>
    <w:p w:rsidR="00D74CF7" w:rsidRPr="007B229A" w:rsidRDefault="00D74CF7" w:rsidP="007B229A">
      <w:pPr>
        <w:jc w:val="both"/>
        <w:rPr>
          <w:rFonts w:ascii="Times New Roman" w:hAnsi="Times New Roman" w:cs="Times New Roman"/>
          <w:sz w:val="24"/>
          <w:szCs w:val="24"/>
        </w:rPr>
      </w:pPr>
      <w:r w:rsidRPr="007B229A">
        <w:rPr>
          <w:rFonts w:ascii="Times New Roman" w:hAnsi="Times New Roman" w:cs="Times New Roman"/>
          <w:sz w:val="24"/>
          <w:szCs w:val="24"/>
        </w:rPr>
        <w:t>- для еврооблигации российских эмитентов:</w:t>
      </w:r>
    </w:p>
    <w:p w:rsidR="00D74CF7" w:rsidRPr="007B229A" w:rsidRDefault="00D74CF7" w:rsidP="007B229A">
      <w:pPr>
        <w:pStyle w:val="a6"/>
        <w:ind w:left="0"/>
        <w:jc w:val="both"/>
        <w:rPr>
          <w:sz w:val="24"/>
          <w:szCs w:val="24"/>
        </w:rPr>
      </w:pPr>
      <w:r w:rsidRPr="007B229A">
        <w:rPr>
          <w:sz w:val="24"/>
          <w:szCs w:val="24"/>
        </w:rPr>
        <w:t>Государственные еврооблигации;</w:t>
      </w:r>
    </w:p>
    <w:p w:rsidR="00D74CF7" w:rsidRPr="007B229A" w:rsidRDefault="00D74CF7" w:rsidP="007B229A">
      <w:pPr>
        <w:pStyle w:val="a6"/>
        <w:ind w:left="0"/>
        <w:jc w:val="both"/>
        <w:rPr>
          <w:sz w:val="24"/>
          <w:szCs w:val="24"/>
        </w:rPr>
      </w:pPr>
      <w:r w:rsidRPr="007B229A">
        <w:rPr>
          <w:sz w:val="24"/>
          <w:szCs w:val="24"/>
        </w:rPr>
        <w:t>Еврооблигации банков;</w:t>
      </w:r>
    </w:p>
    <w:p w:rsidR="00D74CF7" w:rsidRPr="007B229A" w:rsidRDefault="00D74CF7" w:rsidP="007B229A">
      <w:pPr>
        <w:pStyle w:val="a6"/>
        <w:ind w:left="0"/>
        <w:jc w:val="both"/>
        <w:rPr>
          <w:sz w:val="24"/>
          <w:szCs w:val="24"/>
        </w:rPr>
      </w:pPr>
      <w:r w:rsidRPr="007B229A">
        <w:rPr>
          <w:sz w:val="24"/>
          <w:szCs w:val="24"/>
        </w:rPr>
        <w:t>Еврооблигации нефинансовых организаций.</w:t>
      </w:r>
    </w:p>
    <w:p w:rsidR="00D74CF7" w:rsidRPr="007B229A" w:rsidRDefault="00D74CF7" w:rsidP="007B229A">
      <w:pPr>
        <w:pStyle w:val="a6"/>
        <w:ind w:left="0"/>
        <w:jc w:val="both"/>
        <w:rPr>
          <w:sz w:val="24"/>
          <w:szCs w:val="24"/>
        </w:rPr>
      </w:pPr>
    </w:p>
    <w:p w:rsidR="00D74CF7" w:rsidRPr="007B229A" w:rsidRDefault="00D74CF7" w:rsidP="007B229A">
      <w:pPr>
        <w:pStyle w:val="a6"/>
        <w:numPr>
          <w:ilvl w:val="0"/>
          <w:numId w:val="15"/>
        </w:numPr>
        <w:spacing w:after="0" w:line="240" w:lineRule="auto"/>
        <w:ind w:left="0" w:firstLine="0"/>
        <w:jc w:val="both"/>
        <w:rPr>
          <w:sz w:val="24"/>
          <w:szCs w:val="24"/>
        </w:rPr>
      </w:pPr>
      <w:r w:rsidRPr="007B229A">
        <w:rPr>
          <w:b/>
          <w:i/>
          <w:sz w:val="24"/>
          <w:szCs w:val="24"/>
        </w:rPr>
        <w:t>Группировка по валюте</w:t>
      </w:r>
      <w:r w:rsidRPr="007B229A">
        <w:rPr>
          <w:sz w:val="24"/>
          <w:szCs w:val="24"/>
        </w:rPr>
        <w:t>.</w:t>
      </w:r>
    </w:p>
    <w:p w:rsidR="00D74CF7" w:rsidRPr="007B229A" w:rsidRDefault="00D74CF7" w:rsidP="007B229A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7B229A">
        <w:rPr>
          <w:rFonts w:ascii="Times New Roman" w:hAnsi="Times New Roman" w:cs="Times New Roman"/>
          <w:b/>
          <w:sz w:val="24"/>
          <w:szCs w:val="24"/>
        </w:rPr>
        <w:t>Эффективная ставка доходности долговой ценной бумаги</w:t>
      </w:r>
      <w:r w:rsidRPr="007B229A">
        <w:rPr>
          <w:rFonts w:ascii="Times New Roman" w:hAnsi="Times New Roman" w:cs="Times New Roman"/>
          <w:sz w:val="24"/>
          <w:szCs w:val="24"/>
        </w:rPr>
        <w:t xml:space="preserve"> от цены </w:t>
      </w:r>
      <w:r w:rsidRPr="007B229A">
        <w:rPr>
          <w:rFonts w:ascii="Times New Roman" w:hAnsi="Times New Roman" w:cs="Times New Roman"/>
          <w:i/>
          <w:sz w:val="24"/>
          <w:szCs w:val="24"/>
        </w:rPr>
        <w:t xml:space="preserve">P </w:t>
      </w:r>
      <w:r w:rsidRPr="007B229A">
        <w:rPr>
          <w:rFonts w:ascii="Times New Roman" w:hAnsi="Times New Roman" w:cs="Times New Roman"/>
          <w:sz w:val="24"/>
          <w:szCs w:val="24"/>
        </w:rPr>
        <w:t>определяется исходя из уравнения:</w:t>
      </w:r>
    </w:p>
    <w:p w:rsidR="00D74CF7" w:rsidRPr="007B229A" w:rsidRDefault="00D74CF7" w:rsidP="007B229A">
      <w:pPr>
        <w:spacing w:before="120" w:after="120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</w:rPr>
            <m:t>P</m:t>
          </m:r>
          <m:r>
            <w:rPr>
              <w:rFonts w:ascii="Cambria Math" w:hAnsi="Times New Roman" w:cs="Times New Roman"/>
              <w:sz w:val="24"/>
              <w:szCs w:val="24"/>
            </w:rPr>
            <m:t>+</m:t>
          </m:r>
          <m:r>
            <w:rPr>
              <w:rFonts w:ascii="Cambria Math" w:hAnsi="Cambria Math" w:cs="Times New Roman"/>
              <w:sz w:val="24"/>
              <w:szCs w:val="24"/>
            </w:rPr>
            <m:t>NKD</m:t>
          </m:r>
          <m:r>
            <w:rPr>
              <w:rFonts w:ascii="Cambria Math" w:hAnsi="Times New Roman" w:cs="Times New Roman"/>
              <w:sz w:val="24"/>
              <w:szCs w:val="24"/>
              <w:lang w:val="en-US"/>
            </w:rPr>
            <m:t xml:space="preserve">= </m:t>
          </m:r>
          <m:nary>
            <m:naryPr>
              <m:chr m:val="∑"/>
              <m:limLoc m:val="undOvr"/>
              <m:ctrlPr>
                <w:rPr>
                  <w:rFonts w:ascii="Cambria Math" w:hAnsi="Times New Roman" w:cs="Times New Roman"/>
                  <w:i/>
                  <w:sz w:val="24"/>
                  <w:szCs w:val="24"/>
                  <w:lang w:val="en-US"/>
                </w:rPr>
              </m:ctrlPr>
            </m:naryPr>
            <m:sub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i</m:t>
              </m:r>
              <m:r>
                <w:rPr>
                  <w:rFonts w:ascii="Cambria Math" w:hAnsi="Times New Roman" w:cs="Times New Roman"/>
                  <w:sz w:val="24"/>
                  <w:szCs w:val="24"/>
                  <w:lang w:val="en-US"/>
                </w:rPr>
                <m:t>=1</m:t>
              </m:r>
            </m:sub>
            <m:sup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N</m:t>
              </m:r>
            </m:sup>
            <m:e>
              <m:f>
                <m:f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Times New Roman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CF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i</m:t>
                      </m:r>
                    </m:sub>
                  </m:sSub>
                </m:num>
                <m:den>
                  <m:sSup>
                    <m:sSupPr>
                      <m:ctrlPr>
                        <w:rPr>
                          <w:rFonts w:ascii="Cambria Math" w:hAnsi="Times New Roman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Times New Roman" w:cs="Times New Roman"/>
                          <w:sz w:val="24"/>
                          <w:szCs w:val="24"/>
                          <w:lang w:val="en-US"/>
                        </w:rPr>
                        <m:t>(1+</m:t>
                      </m:r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YTM</m:t>
                      </m:r>
                      <m:r>
                        <w:rPr>
                          <w:rFonts w:ascii="Cambria Math" w:hAnsi="Times New Roman" w:cs="Times New Roman"/>
                          <w:sz w:val="24"/>
                          <w:szCs w:val="24"/>
                          <w:lang w:val="en-US"/>
                        </w:rPr>
                        <m:t>)</m:t>
                      </m:r>
                    </m:e>
                    <m:sup>
                      <m:f>
                        <m:fPr>
                          <m:ctrlPr>
                            <w:rPr>
                              <w:rFonts w:ascii="Cambria Math" w:hAnsi="Times New Roman" w:cs="Times New Roman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hAnsi="Times New Roman" w:cs="Times New Roman"/>
                                  <w:i/>
                                  <w:sz w:val="24"/>
                                  <w:szCs w:val="24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en-US"/>
                                </w:rPr>
                                <m:t>t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en-US"/>
                                </w:rPr>
                                <m:t>i</m:t>
                              </m:r>
                              <m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en-US"/>
                                </w:rPr>
                                <m:t>-</m:t>
                              </m:r>
                            </m:sub>
                          </m:sSub>
                          <m:sSub>
                            <m:sSubPr>
                              <m:ctrlPr>
                                <w:rPr>
                                  <w:rFonts w:ascii="Cambria Math" w:hAnsi="Times New Roman" w:cs="Times New Roman"/>
                                  <w:i/>
                                  <w:sz w:val="24"/>
                                  <w:szCs w:val="24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en-US"/>
                                </w:rPr>
                                <m:t>t</m:t>
                              </m:r>
                            </m:e>
                            <m:sub>
                              <m:r>
                                <w:rPr>
                                  <w:rFonts w:ascii="Cambria Math" w:hAnsi="Times New Roman" w:cs="Times New Roman"/>
                                  <w:sz w:val="24"/>
                                  <w:szCs w:val="24"/>
                                  <w:lang w:val="en-US"/>
                                </w:rPr>
                                <m:t>0</m:t>
                              </m:r>
                            </m:sub>
                          </m:sSub>
                        </m:num>
                        <m:den>
                          <m:r>
                            <w:rPr>
                              <w:rFonts w:ascii="Cambria Math" w:hAnsi="Times New Roman" w:cs="Times New Roman"/>
                              <w:sz w:val="24"/>
                              <w:szCs w:val="24"/>
                              <w:lang w:val="en-US"/>
                            </w:rPr>
                            <m:t>365</m:t>
                          </m:r>
                        </m:den>
                      </m:f>
                    </m:sup>
                  </m:sSup>
                </m:den>
              </m:f>
            </m:e>
          </m:nary>
        </m:oMath>
      </m:oMathPara>
    </w:p>
    <w:p w:rsidR="00D74CF7" w:rsidRPr="007B229A" w:rsidRDefault="00D74CF7" w:rsidP="007B229A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7B229A">
        <w:rPr>
          <w:rFonts w:ascii="Times New Roman" w:hAnsi="Times New Roman" w:cs="Times New Roman"/>
          <w:i/>
          <w:sz w:val="24"/>
          <w:szCs w:val="24"/>
        </w:rPr>
        <w:t>где:</w:t>
      </w:r>
    </w:p>
    <w:p w:rsidR="003878C6" w:rsidRDefault="00D74CF7" w:rsidP="00F4254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229A">
        <w:rPr>
          <w:rFonts w:ascii="Times New Roman" w:hAnsi="Times New Roman" w:cs="Times New Roman"/>
          <w:sz w:val="24"/>
          <w:szCs w:val="24"/>
          <w:lang w:val="en-US"/>
        </w:rPr>
        <w:t>YTM</w:t>
      </w:r>
      <w:r w:rsidRPr="007B229A">
        <w:rPr>
          <w:rFonts w:ascii="Times New Roman" w:hAnsi="Times New Roman" w:cs="Times New Roman"/>
          <w:sz w:val="24"/>
          <w:szCs w:val="24"/>
        </w:rPr>
        <w:t xml:space="preserve"> - искомая эффективная ставка доходности;</w:t>
      </w:r>
    </w:p>
    <w:p w:rsidR="003878C6" w:rsidRDefault="00D74CF7" w:rsidP="00F4254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P</m:t>
        </m:r>
      </m:oMath>
      <w:r w:rsidRPr="007B229A">
        <w:rPr>
          <w:rFonts w:ascii="Times New Roman" w:hAnsi="Times New Roman" w:cs="Times New Roman"/>
          <w:sz w:val="24"/>
          <w:szCs w:val="24"/>
        </w:rPr>
        <w:t xml:space="preserve"> - цена, от которой рассчитывается эффективная ставка доходности долговой ценной бумаги;</w:t>
      </w:r>
    </w:p>
    <w:p w:rsidR="003878C6" w:rsidRDefault="00D74CF7" w:rsidP="00F4254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NKD</m:t>
        </m:r>
      </m:oMath>
      <w:r w:rsidRPr="007B229A">
        <w:rPr>
          <w:rFonts w:ascii="Times New Roman" w:hAnsi="Times New Roman" w:cs="Times New Roman"/>
          <w:sz w:val="24"/>
          <w:szCs w:val="24"/>
        </w:rPr>
        <w:t xml:space="preserve"> - накопленный купонный доход на дату оценки (прибавляется в том случае, если цена </w:t>
      </w:r>
      <w:r w:rsidRPr="007B229A">
        <w:rPr>
          <w:rFonts w:ascii="Times New Roman" w:hAnsi="Times New Roman" w:cs="Times New Roman"/>
          <w:i/>
          <w:sz w:val="24"/>
          <w:szCs w:val="24"/>
          <w:lang w:val="en-US"/>
        </w:rPr>
        <w:t>P</w:t>
      </w:r>
      <w:r w:rsidRPr="007B229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B229A">
        <w:rPr>
          <w:rFonts w:ascii="Times New Roman" w:hAnsi="Times New Roman" w:cs="Times New Roman"/>
          <w:sz w:val="24"/>
          <w:szCs w:val="24"/>
        </w:rPr>
        <w:t>не включает НКД);</w:t>
      </w:r>
    </w:p>
    <w:p w:rsidR="003878C6" w:rsidRDefault="00D74CF7" w:rsidP="00F4254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N</m:t>
        </m:r>
      </m:oMath>
      <w:r w:rsidRPr="007B229A">
        <w:rPr>
          <w:rFonts w:ascii="Times New Roman" w:hAnsi="Times New Roman" w:cs="Times New Roman"/>
          <w:sz w:val="24"/>
          <w:szCs w:val="24"/>
        </w:rPr>
        <w:t xml:space="preserve"> - количество оставшихся на дату оценки платежей процентов и/или основной суммы долга по долговой ценной бумаге;</w:t>
      </w:r>
    </w:p>
    <w:p w:rsidR="003878C6" w:rsidRDefault="00FF5D5A" w:rsidP="00F4254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CF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i</m:t>
            </m:r>
          </m:sub>
        </m:sSub>
      </m:oMath>
      <w:r w:rsidR="00D74CF7" w:rsidRPr="007B229A">
        <w:rPr>
          <w:rFonts w:ascii="Times New Roman" w:hAnsi="Times New Roman" w:cs="Times New Roman"/>
          <w:sz w:val="24"/>
          <w:szCs w:val="24"/>
        </w:rPr>
        <w:t xml:space="preserve"> - величина </w:t>
      </w:r>
      <w:r w:rsidR="00D74CF7" w:rsidRPr="007B229A">
        <w:rPr>
          <w:rFonts w:ascii="Times New Roman" w:hAnsi="Times New Roman" w:cs="Times New Roman"/>
          <w:i/>
          <w:sz w:val="24"/>
          <w:szCs w:val="24"/>
        </w:rPr>
        <w:t>i</w:t>
      </w:r>
      <w:r w:rsidR="00D74CF7" w:rsidRPr="007B229A">
        <w:rPr>
          <w:rFonts w:ascii="Times New Roman" w:hAnsi="Times New Roman" w:cs="Times New Roman"/>
          <w:sz w:val="24"/>
          <w:szCs w:val="24"/>
        </w:rPr>
        <w:t>-го платежа;</w:t>
      </w:r>
    </w:p>
    <w:p w:rsidR="003878C6" w:rsidRDefault="00FF5D5A" w:rsidP="00F4254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t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i</m:t>
            </m:r>
          </m:sub>
        </m:sSub>
      </m:oMath>
      <w:r w:rsidR="00D74CF7" w:rsidRPr="007B229A">
        <w:rPr>
          <w:rFonts w:ascii="Times New Roman" w:hAnsi="Times New Roman" w:cs="Times New Roman"/>
          <w:sz w:val="24"/>
          <w:szCs w:val="24"/>
        </w:rPr>
        <w:t xml:space="preserve"> - дата </w:t>
      </w:r>
      <w:r w:rsidR="00D74CF7" w:rsidRPr="007B229A">
        <w:rPr>
          <w:rFonts w:ascii="Times New Roman" w:hAnsi="Times New Roman" w:cs="Times New Roman"/>
          <w:i/>
          <w:sz w:val="24"/>
          <w:szCs w:val="24"/>
        </w:rPr>
        <w:t>i</w:t>
      </w:r>
      <w:r w:rsidR="00D74CF7" w:rsidRPr="007B229A">
        <w:rPr>
          <w:rFonts w:ascii="Times New Roman" w:hAnsi="Times New Roman" w:cs="Times New Roman"/>
          <w:sz w:val="24"/>
          <w:szCs w:val="24"/>
        </w:rPr>
        <w:t>-го платежа;</w:t>
      </w:r>
    </w:p>
    <w:p w:rsidR="00EE6B73" w:rsidRDefault="00FF5D5A" w:rsidP="00F4254F">
      <w:pPr>
        <w:spacing w:before="120" w:line="240" w:lineRule="auto"/>
        <w:jc w:val="both"/>
        <w:rPr>
          <w:rFonts w:ascii="Times New Roman" w:eastAsia="Batang" w:hAnsi="Times New Roman" w:cs="Times New Roman"/>
          <w:color w:val="000000"/>
          <w:sz w:val="24"/>
          <w:szCs w:val="24"/>
        </w:rPr>
      </w:pPr>
      <m:oMath>
        <m:sSub>
          <m:sSub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t</m:t>
            </m:r>
          </m:e>
          <m:sub>
            <m:r>
              <w:rPr>
                <w:rFonts w:ascii="Cambria Math" w:hAnsi="Times New Roman" w:cs="Times New Roman"/>
                <w:sz w:val="24"/>
                <w:szCs w:val="24"/>
              </w:rPr>
              <m:t>0</m:t>
            </m:r>
          </m:sub>
        </m:sSub>
      </m:oMath>
      <w:r w:rsidR="00D74CF7" w:rsidRPr="007B229A">
        <w:rPr>
          <w:rFonts w:ascii="Times New Roman" w:hAnsi="Times New Roman" w:cs="Times New Roman"/>
          <w:sz w:val="24"/>
          <w:szCs w:val="24"/>
        </w:rPr>
        <w:t xml:space="preserve"> - дата оценки</w:t>
      </w:r>
    </w:p>
    <w:sectPr w:rsidR="00EE6B73" w:rsidSect="00110D98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673FFF"/>
    <w:multiLevelType w:val="hybridMultilevel"/>
    <w:tmpl w:val="CFBE4820"/>
    <w:lvl w:ilvl="0" w:tplc="B3E8516A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0E7F2F"/>
    <w:multiLevelType w:val="hybridMultilevel"/>
    <w:tmpl w:val="17C41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EA582D"/>
    <w:multiLevelType w:val="hybridMultilevel"/>
    <w:tmpl w:val="F4C6E258"/>
    <w:lvl w:ilvl="0" w:tplc="F3769618">
      <w:start w:val="1"/>
      <w:numFmt w:val="bullet"/>
      <w:lvlText w:val="-"/>
      <w:lvlJc w:val="left"/>
      <w:pPr>
        <w:ind w:left="78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3" w15:restartNumberingAfterBreak="0">
    <w:nsid w:val="1FBB0D8E"/>
    <w:multiLevelType w:val="multilevel"/>
    <w:tmpl w:val="E7D6C46A"/>
    <w:lvl w:ilvl="0">
      <w:start w:val="1"/>
      <w:numFmt w:val="decimal"/>
      <w:pStyle w:val="1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2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Restart w:val="1"/>
      <w:pStyle w:val="3"/>
      <w:suff w:val="space"/>
      <w:lvlText w:val="%1.%3."/>
      <w:lvlJc w:val="left"/>
      <w:pPr>
        <w:ind w:left="1204" w:hanging="504"/>
      </w:pPr>
      <w:rPr>
        <w:rFonts w:hint="default"/>
      </w:rPr>
    </w:lvl>
    <w:lvl w:ilvl="3">
      <w:start w:val="1"/>
      <w:numFmt w:val="decimal"/>
      <w:pStyle w:val="4"/>
      <w:suff w:val="space"/>
      <w:lvlText w:val="%1.%3.%4."/>
      <w:lvlJc w:val="left"/>
      <w:pPr>
        <w:ind w:left="2380" w:hanging="68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4">
      <w:start w:val="1"/>
      <w:numFmt w:val="decimal"/>
      <w:suff w:val="space"/>
      <w:lvlText w:val="%1.%3.%5"/>
      <w:lvlJc w:val="left"/>
      <w:pPr>
        <w:ind w:left="2722" w:hanging="2495"/>
      </w:pPr>
      <w:rPr>
        <w:rFonts w:hint="default"/>
      </w:rPr>
    </w:lvl>
    <w:lvl w:ilvl="5">
      <w:start w:val="1"/>
      <w:numFmt w:val="decimal"/>
      <w:pStyle w:val="6"/>
      <w:suff w:val="space"/>
      <w:lvlText w:val="%1.%3.%5.%6"/>
      <w:lvlJc w:val="left"/>
      <w:pPr>
        <w:ind w:left="1077" w:hanging="6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" w15:restartNumberingAfterBreak="0">
    <w:nsid w:val="2A60561D"/>
    <w:multiLevelType w:val="hybridMultilevel"/>
    <w:tmpl w:val="AF387A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8B4520"/>
    <w:multiLevelType w:val="hybridMultilevel"/>
    <w:tmpl w:val="54ACE0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26222A"/>
    <w:multiLevelType w:val="hybridMultilevel"/>
    <w:tmpl w:val="7842FEDC"/>
    <w:lvl w:ilvl="0" w:tplc="2AA08938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94FE64D2">
      <w:start w:val="1"/>
      <w:numFmt w:val="lowerLetter"/>
      <w:lvlText w:val="%2."/>
      <w:lvlJc w:val="left"/>
      <w:pPr>
        <w:ind w:left="1440" w:hanging="360"/>
      </w:pPr>
    </w:lvl>
    <w:lvl w:ilvl="2" w:tplc="57420054" w:tentative="1">
      <w:start w:val="1"/>
      <w:numFmt w:val="lowerRoman"/>
      <w:lvlText w:val="%3."/>
      <w:lvlJc w:val="right"/>
      <w:pPr>
        <w:ind w:left="2160" w:hanging="180"/>
      </w:pPr>
    </w:lvl>
    <w:lvl w:ilvl="3" w:tplc="010207E8" w:tentative="1">
      <w:start w:val="1"/>
      <w:numFmt w:val="decimal"/>
      <w:lvlText w:val="%4."/>
      <w:lvlJc w:val="left"/>
      <w:pPr>
        <w:ind w:left="2880" w:hanging="360"/>
      </w:pPr>
    </w:lvl>
    <w:lvl w:ilvl="4" w:tplc="93B4C5BC" w:tentative="1">
      <w:start w:val="1"/>
      <w:numFmt w:val="lowerLetter"/>
      <w:lvlText w:val="%5."/>
      <w:lvlJc w:val="left"/>
      <w:pPr>
        <w:ind w:left="3600" w:hanging="360"/>
      </w:pPr>
    </w:lvl>
    <w:lvl w:ilvl="5" w:tplc="447251AC" w:tentative="1">
      <w:start w:val="1"/>
      <w:numFmt w:val="lowerRoman"/>
      <w:lvlText w:val="%6."/>
      <w:lvlJc w:val="right"/>
      <w:pPr>
        <w:ind w:left="4320" w:hanging="180"/>
      </w:pPr>
    </w:lvl>
    <w:lvl w:ilvl="6" w:tplc="A622DA84" w:tentative="1">
      <w:start w:val="1"/>
      <w:numFmt w:val="decimal"/>
      <w:lvlText w:val="%7."/>
      <w:lvlJc w:val="left"/>
      <w:pPr>
        <w:ind w:left="5040" w:hanging="360"/>
      </w:pPr>
    </w:lvl>
    <w:lvl w:ilvl="7" w:tplc="7CFEC1A0" w:tentative="1">
      <w:start w:val="1"/>
      <w:numFmt w:val="lowerLetter"/>
      <w:lvlText w:val="%8."/>
      <w:lvlJc w:val="left"/>
      <w:pPr>
        <w:ind w:left="5760" w:hanging="360"/>
      </w:pPr>
    </w:lvl>
    <w:lvl w:ilvl="8" w:tplc="C0F4ED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BF56DA"/>
    <w:multiLevelType w:val="multilevel"/>
    <w:tmpl w:val="B0ECF4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4AB65C1C"/>
    <w:multiLevelType w:val="multilevel"/>
    <w:tmpl w:val="B308D41A"/>
    <w:lvl w:ilvl="0">
      <w:start w:val="1"/>
      <w:numFmt w:val="lowerLetter"/>
      <w:lvlText w:val="%1."/>
      <w:lvlJc w:val="left"/>
      <w:pPr>
        <w:ind w:left="690" w:hanging="690"/>
      </w:p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520" w:hanging="108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4320" w:hanging="1440"/>
      </w:pPr>
    </w:lvl>
    <w:lvl w:ilvl="5">
      <w:start w:val="1"/>
      <w:numFmt w:val="decimal"/>
      <w:lvlText w:val="%1.%2.%3.%4.%5.%6."/>
      <w:lvlJc w:val="left"/>
      <w:pPr>
        <w:ind w:left="5400" w:hanging="1800"/>
      </w:pPr>
    </w:lvl>
    <w:lvl w:ilvl="6">
      <w:start w:val="1"/>
      <w:numFmt w:val="decimal"/>
      <w:lvlText w:val="%1.%2.%3.%4.%5.%6.%7."/>
      <w:lvlJc w:val="left"/>
      <w:pPr>
        <w:ind w:left="6480" w:hanging="2160"/>
      </w:pPr>
    </w:lvl>
    <w:lvl w:ilvl="7">
      <w:start w:val="1"/>
      <w:numFmt w:val="decimal"/>
      <w:lvlText w:val="%1.%2.%3.%4.%5.%6.%7.%8."/>
      <w:lvlJc w:val="left"/>
      <w:pPr>
        <w:ind w:left="7200" w:hanging="2160"/>
      </w:pPr>
    </w:lvl>
    <w:lvl w:ilvl="8">
      <w:start w:val="1"/>
      <w:numFmt w:val="decimal"/>
      <w:lvlText w:val="%1.%2.%3.%4.%5.%6.%7.%8.%9."/>
      <w:lvlJc w:val="left"/>
      <w:pPr>
        <w:ind w:left="8280" w:hanging="2520"/>
      </w:pPr>
    </w:lvl>
  </w:abstractNum>
  <w:abstractNum w:abstractNumId="9" w15:restartNumberingAfterBreak="0">
    <w:nsid w:val="4CE82FFA"/>
    <w:multiLevelType w:val="multilevel"/>
    <w:tmpl w:val="8A0C6B9A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0" w15:restartNumberingAfterBreak="0">
    <w:nsid w:val="50A80361"/>
    <w:multiLevelType w:val="hybridMultilevel"/>
    <w:tmpl w:val="EA1E1BF8"/>
    <w:lvl w:ilvl="0" w:tplc="B3E8516A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4D77339"/>
    <w:multiLevelType w:val="hybridMultilevel"/>
    <w:tmpl w:val="69BCAB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E7753D"/>
    <w:multiLevelType w:val="multilevel"/>
    <w:tmpl w:val="E932D372"/>
    <w:lvl w:ilvl="0">
      <w:start w:val="1"/>
      <w:numFmt w:val="upperRoman"/>
      <w:pStyle w:val="a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pStyle w:val="10"/>
      <w:lvlText w:val="%2."/>
      <w:lvlJc w:val="left"/>
      <w:pPr>
        <w:ind w:left="964" w:hanging="680"/>
      </w:pPr>
      <w:rPr>
        <w:rFonts w:hint="default"/>
      </w:rPr>
    </w:lvl>
    <w:lvl w:ilvl="2">
      <w:start w:val="1"/>
      <w:numFmt w:val="decimal"/>
      <w:pStyle w:val="20"/>
      <w:lvlText w:val="%2.%3."/>
      <w:lvlJc w:val="left"/>
      <w:pPr>
        <w:ind w:left="1214" w:hanging="504"/>
      </w:pPr>
      <w:rPr>
        <w:rFonts w:hint="default"/>
      </w:rPr>
    </w:lvl>
    <w:lvl w:ilvl="3">
      <w:start w:val="1"/>
      <w:numFmt w:val="decimal"/>
      <w:pStyle w:val="30"/>
      <w:lvlText w:val="%2.%3.%4."/>
      <w:lvlJc w:val="left"/>
      <w:pPr>
        <w:ind w:left="2323" w:hanging="621"/>
      </w:pPr>
      <w:rPr>
        <w:rFonts w:hint="default"/>
      </w:rPr>
    </w:lvl>
    <w:lvl w:ilvl="4">
      <w:start w:val="1"/>
      <w:numFmt w:val="lowerLetter"/>
      <w:pStyle w:val="40"/>
      <w:lvlText w:val="(%5)"/>
      <w:lvlJc w:val="left"/>
      <w:pPr>
        <w:ind w:left="829" w:hanging="54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6ADF3AEA"/>
    <w:multiLevelType w:val="hybridMultilevel"/>
    <w:tmpl w:val="806ADDF6"/>
    <w:lvl w:ilvl="0" w:tplc="9FB8F8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ACC21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758F71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8CC27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426F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D5E122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E487F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60963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6C8ECF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4B411B"/>
    <w:multiLevelType w:val="hybridMultilevel"/>
    <w:tmpl w:val="F4E6D3A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75DA6FC0"/>
    <w:multiLevelType w:val="hybridMultilevel"/>
    <w:tmpl w:val="CD1C5CB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7E8B6FC3"/>
    <w:multiLevelType w:val="hybridMultilevel"/>
    <w:tmpl w:val="7842FEDC"/>
    <w:lvl w:ilvl="0" w:tplc="2AA08938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94FE64D2">
      <w:start w:val="1"/>
      <w:numFmt w:val="lowerLetter"/>
      <w:lvlText w:val="%2."/>
      <w:lvlJc w:val="left"/>
      <w:pPr>
        <w:ind w:left="1440" w:hanging="360"/>
      </w:pPr>
    </w:lvl>
    <w:lvl w:ilvl="2" w:tplc="57420054" w:tentative="1">
      <w:start w:val="1"/>
      <w:numFmt w:val="lowerRoman"/>
      <w:lvlText w:val="%3."/>
      <w:lvlJc w:val="right"/>
      <w:pPr>
        <w:ind w:left="2160" w:hanging="180"/>
      </w:pPr>
    </w:lvl>
    <w:lvl w:ilvl="3" w:tplc="010207E8" w:tentative="1">
      <w:start w:val="1"/>
      <w:numFmt w:val="decimal"/>
      <w:lvlText w:val="%4."/>
      <w:lvlJc w:val="left"/>
      <w:pPr>
        <w:ind w:left="2880" w:hanging="360"/>
      </w:pPr>
    </w:lvl>
    <w:lvl w:ilvl="4" w:tplc="93B4C5BC" w:tentative="1">
      <w:start w:val="1"/>
      <w:numFmt w:val="lowerLetter"/>
      <w:lvlText w:val="%5."/>
      <w:lvlJc w:val="left"/>
      <w:pPr>
        <w:ind w:left="3600" w:hanging="360"/>
      </w:pPr>
    </w:lvl>
    <w:lvl w:ilvl="5" w:tplc="447251AC" w:tentative="1">
      <w:start w:val="1"/>
      <w:numFmt w:val="lowerRoman"/>
      <w:lvlText w:val="%6."/>
      <w:lvlJc w:val="right"/>
      <w:pPr>
        <w:ind w:left="4320" w:hanging="180"/>
      </w:pPr>
    </w:lvl>
    <w:lvl w:ilvl="6" w:tplc="A622DA84" w:tentative="1">
      <w:start w:val="1"/>
      <w:numFmt w:val="decimal"/>
      <w:lvlText w:val="%7."/>
      <w:lvlJc w:val="left"/>
      <w:pPr>
        <w:ind w:left="5040" w:hanging="360"/>
      </w:pPr>
    </w:lvl>
    <w:lvl w:ilvl="7" w:tplc="7CFEC1A0" w:tentative="1">
      <w:start w:val="1"/>
      <w:numFmt w:val="lowerLetter"/>
      <w:lvlText w:val="%8."/>
      <w:lvlJc w:val="left"/>
      <w:pPr>
        <w:ind w:left="5760" w:hanging="360"/>
      </w:pPr>
    </w:lvl>
    <w:lvl w:ilvl="8" w:tplc="C0F4ED3E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0"/>
  </w:num>
  <w:num w:numId="3">
    <w:abstractNumId w:val="0"/>
  </w:num>
  <w:num w:numId="4">
    <w:abstractNumId w:val="3"/>
  </w:num>
  <w:num w:numId="5">
    <w:abstractNumId w:val="5"/>
  </w:num>
  <w:num w:numId="6">
    <w:abstractNumId w:val="4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1"/>
  </w:num>
  <w:num w:numId="10">
    <w:abstractNumId w:val="9"/>
  </w:num>
  <w:num w:numId="11">
    <w:abstractNumId w:val="14"/>
  </w:num>
  <w:num w:numId="12">
    <w:abstractNumId w:val="13"/>
  </w:num>
  <w:num w:numId="13">
    <w:abstractNumId w:val="2"/>
  </w:num>
  <w:num w:numId="14">
    <w:abstractNumId w:val="12"/>
  </w:num>
  <w:num w:numId="15">
    <w:abstractNumId w:val="16"/>
  </w:num>
  <w:num w:numId="16">
    <w:abstractNumId w:val="15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7F92"/>
    <w:rsid w:val="00055016"/>
    <w:rsid w:val="000F743B"/>
    <w:rsid w:val="00110D98"/>
    <w:rsid w:val="00170518"/>
    <w:rsid w:val="00280441"/>
    <w:rsid w:val="002E369C"/>
    <w:rsid w:val="00351EA4"/>
    <w:rsid w:val="00360E4C"/>
    <w:rsid w:val="003878C6"/>
    <w:rsid w:val="003D61EA"/>
    <w:rsid w:val="00405901"/>
    <w:rsid w:val="00407DB3"/>
    <w:rsid w:val="004F73FD"/>
    <w:rsid w:val="00507E2D"/>
    <w:rsid w:val="00520461"/>
    <w:rsid w:val="005255A9"/>
    <w:rsid w:val="00575CCF"/>
    <w:rsid w:val="005E1065"/>
    <w:rsid w:val="006D08B9"/>
    <w:rsid w:val="0070137E"/>
    <w:rsid w:val="00757F92"/>
    <w:rsid w:val="007B229A"/>
    <w:rsid w:val="00873930"/>
    <w:rsid w:val="00890FF9"/>
    <w:rsid w:val="008D5616"/>
    <w:rsid w:val="009577E5"/>
    <w:rsid w:val="009637D5"/>
    <w:rsid w:val="009B274B"/>
    <w:rsid w:val="00B23FC0"/>
    <w:rsid w:val="00BB0B41"/>
    <w:rsid w:val="00BC3B79"/>
    <w:rsid w:val="00C317CD"/>
    <w:rsid w:val="00CA4AD0"/>
    <w:rsid w:val="00D23635"/>
    <w:rsid w:val="00D74CF7"/>
    <w:rsid w:val="00E54FC3"/>
    <w:rsid w:val="00E600A9"/>
    <w:rsid w:val="00EE3CDE"/>
    <w:rsid w:val="00EE6B73"/>
    <w:rsid w:val="00EF5D47"/>
    <w:rsid w:val="00F4254F"/>
    <w:rsid w:val="00FB0583"/>
    <w:rsid w:val="00FF5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1033C"/>
  <w15:docId w15:val="{44347AC9-9BDD-4F10-BEA3-9CEF68CCC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360E4C"/>
  </w:style>
  <w:style w:type="paragraph" w:styleId="1">
    <w:name w:val="heading 1"/>
    <w:basedOn w:val="a0"/>
    <w:next w:val="a0"/>
    <w:link w:val="11"/>
    <w:autoRedefine/>
    <w:uiPriority w:val="9"/>
    <w:qFormat/>
    <w:rsid w:val="00FB0583"/>
    <w:pPr>
      <w:keepNext/>
      <w:keepLines/>
      <w:pageBreakBefore/>
      <w:numPr>
        <w:numId w:val="4"/>
      </w:numPr>
      <w:suppressLineNumbers/>
      <w:spacing w:before="240" w:after="120" w:line="240" w:lineRule="auto"/>
      <w:outlineLvl w:val="0"/>
    </w:pPr>
    <w:rPr>
      <w:rFonts w:ascii="Times New Roman" w:eastAsia="Arial Unicode MS" w:hAnsi="Times New Roman" w:cs="Times New Roman"/>
      <w:b/>
      <w:bCs/>
      <w:caps/>
      <w:sz w:val="27"/>
      <w:szCs w:val="27"/>
    </w:rPr>
  </w:style>
  <w:style w:type="paragraph" w:styleId="2">
    <w:name w:val="heading 2"/>
    <w:basedOn w:val="a0"/>
    <w:next w:val="a0"/>
    <w:link w:val="21"/>
    <w:autoRedefine/>
    <w:uiPriority w:val="9"/>
    <w:qFormat/>
    <w:rsid w:val="00FB0583"/>
    <w:pPr>
      <w:keepNext/>
      <w:widowControl w:val="0"/>
      <w:numPr>
        <w:ilvl w:val="1"/>
        <w:numId w:val="4"/>
      </w:numPr>
      <w:spacing w:before="120" w:after="0" w:line="240" w:lineRule="auto"/>
      <w:jc w:val="both"/>
      <w:outlineLvl w:val="1"/>
    </w:pPr>
    <w:rPr>
      <w:rFonts w:ascii="Tahoma" w:eastAsia="Times New Roman" w:hAnsi="Tahoma" w:cs="Times New Roman"/>
      <w:b/>
      <w:bCs/>
      <w:i/>
      <w:iCs/>
      <w:sz w:val="20"/>
      <w:szCs w:val="20"/>
    </w:rPr>
  </w:style>
  <w:style w:type="paragraph" w:styleId="3">
    <w:name w:val="heading 3"/>
    <w:aliases w:val="Заголовок 3 Знак1,Заголовок 3 Знак Знак"/>
    <w:basedOn w:val="a0"/>
    <w:next w:val="a0"/>
    <w:link w:val="31"/>
    <w:autoRedefine/>
    <w:qFormat/>
    <w:rsid w:val="00FB0583"/>
    <w:pPr>
      <w:numPr>
        <w:ilvl w:val="2"/>
        <w:numId w:val="4"/>
      </w:numPr>
      <w:spacing w:before="240" w:after="120" w:line="240" w:lineRule="auto"/>
      <w:jc w:val="both"/>
      <w:outlineLvl w:val="2"/>
    </w:pPr>
    <w:rPr>
      <w:rFonts w:ascii="Times New Roman" w:eastAsia="Times New Roman" w:hAnsi="Times New Roman" w:cs="Times New Roman"/>
      <w:i/>
      <w:iCs/>
      <w:caps/>
      <w:sz w:val="26"/>
      <w:szCs w:val="26"/>
    </w:rPr>
  </w:style>
  <w:style w:type="paragraph" w:styleId="4">
    <w:name w:val="heading 4"/>
    <w:basedOn w:val="a0"/>
    <w:next w:val="a0"/>
    <w:link w:val="41"/>
    <w:qFormat/>
    <w:rsid w:val="00FB0583"/>
    <w:pPr>
      <w:numPr>
        <w:ilvl w:val="3"/>
        <w:numId w:val="4"/>
      </w:numPr>
      <w:shd w:val="clear" w:color="auto" w:fill="FFFFFF"/>
      <w:autoSpaceDE w:val="0"/>
      <w:autoSpaceDN w:val="0"/>
      <w:adjustRightInd w:val="0"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Cs/>
      <w:iCs/>
      <w:sz w:val="26"/>
      <w:szCs w:val="26"/>
    </w:rPr>
  </w:style>
  <w:style w:type="paragraph" w:styleId="6">
    <w:name w:val="heading 6"/>
    <w:next w:val="a0"/>
    <w:link w:val="60"/>
    <w:qFormat/>
    <w:rsid w:val="00FB0583"/>
    <w:pPr>
      <w:numPr>
        <w:ilvl w:val="5"/>
        <w:numId w:val="4"/>
      </w:numPr>
      <w:spacing w:before="120" w:after="0" w:line="240" w:lineRule="auto"/>
      <w:jc w:val="both"/>
      <w:outlineLvl w:val="5"/>
    </w:pPr>
    <w:rPr>
      <w:rFonts w:ascii="Times New Roman" w:eastAsia="Times New Roman" w:hAnsi="Times New Roman" w:cs="Times New Roman"/>
      <w:b/>
      <w:i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2">
    <w:name w:val="Абзац списка1"/>
    <w:basedOn w:val="a0"/>
    <w:rsid w:val="00757F92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</w:rPr>
  </w:style>
  <w:style w:type="paragraph" w:styleId="a4">
    <w:name w:val="Balloon Text"/>
    <w:basedOn w:val="a0"/>
    <w:link w:val="a5"/>
    <w:uiPriority w:val="99"/>
    <w:semiHidden/>
    <w:unhideWhenUsed/>
    <w:rsid w:val="00757F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757F92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basedOn w:val="a1"/>
    <w:link w:val="1"/>
    <w:uiPriority w:val="9"/>
    <w:rsid w:val="00FB0583"/>
    <w:rPr>
      <w:rFonts w:ascii="Times New Roman" w:eastAsia="Arial Unicode MS" w:hAnsi="Times New Roman" w:cs="Times New Roman"/>
      <w:b/>
      <w:bCs/>
      <w:caps/>
      <w:sz w:val="27"/>
      <w:szCs w:val="27"/>
      <w:lang w:eastAsia="ru-RU"/>
    </w:rPr>
  </w:style>
  <w:style w:type="character" w:customStyle="1" w:styleId="21">
    <w:name w:val="Заголовок 2 Знак"/>
    <w:basedOn w:val="a1"/>
    <w:link w:val="2"/>
    <w:uiPriority w:val="9"/>
    <w:rsid w:val="00FB0583"/>
    <w:rPr>
      <w:rFonts w:ascii="Tahoma" w:eastAsia="Times New Roman" w:hAnsi="Tahoma" w:cs="Times New Roman"/>
      <w:b/>
      <w:bCs/>
      <w:i/>
      <w:iCs/>
      <w:sz w:val="20"/>
      <w:szCs w:val="20"/>
      <w:lang w:eastAsia="ru-RU"/>
    </w:rPr>
  </w:style>
  <w:style w:type="character" w:customStyle="1" w:styleId="31">
    <w:name w:val="Заголовок 3 Знак"/>
    <w:aliases w:val="Заголовок 3 Знак1 Знак,Заголовок 3 Знак Знак Знак"/>
    <w:basedOn w:val="a1"/>
    <w:link w:val="3"/>
    <w:rsid w:val="00FB0583"/>
    <w:rPr>
      <w:rFonts w:ascii="Times New Roman" w:eastAsia="Times New Roman" w:hAnsi="Times New Roman" w:cs="Times New Roman"/>
      <w:i/>
      <w:iCs/>
      <w:caps/>
      <w:sz w:val="26"/>
      <w:szCs w:val="26"/>
      <w:lang w:eastAsia="ru-RU"/>
    </w:rPr>
  </w:style>
  <w:style w:type="character" w:customStyle="1" w:styleId="41">
    <w:name w:val="Заголовок 4 Знак"/>
    <w:basedOn w:val="a1"/>
    <w:link w:val="4"/>
    <w:rsid w:val="00FB0583"/>
    <w:rPr>
      <w:rFonts w:ascii="Times New Roman" w:eastAsia="Times New Roman" w:hAnsi="Times New Roman" w:cs="Times New Roman"/>
      <w:bCs/>
      <w:iCs/>
      <w:sz w:val="26"/>
      <w:szCs w:val="26"/>
      <w:shd w:val="clear" w:color="auto" w:fill="FFFFFF"/>
      <w:lang w:eastAsia="ru-RU"/>
    </w:rPr>
  </w:style>
  <w:style w:type="character" w:customStyle="1" w:styleId="60">
    <w:name w:val="Заголовок 6 Знак"/>
    <w:basedOn w:val="a1"/>
    <w:link w:val="6"/>
    <w:rsid w:val="00FB0583"/>
    <w:rPr>
      <w:rFonts w:ascii="Times New Roman" w:eastAsia="Times New Roman" w:hAnsi="Times New Roman" w:cs="Times New Roman"/>
      <w:b/>
      <w:i/>
      <w:sz w:val="24"/>
      <w:szCs w:val="24"/>
      <w:lang w:eastAsia="ru-RU"/>
    </w:rPr>
  </w:style>
  <w:style w:type="paragraph" w:styleId="a6">
    <w:name w:val="List Paragraph"/>
    <w:basedOn w:val="a0"/>
    <w:link w:val="a7"/>
    <w:uiPriority w:val="34"/>
    <w:qFormat/>
    <w:rsid w:val="00FB0583"/>
    <w:pPr>
      <w:ind w:left="720"/>
      <w:contextualSpacing/>
    </w:pPr>
    <w:rPr>
      <w:rFonts w:ascii="Times New Roman" w:eastAsia="Calibri" w:hAnsi="Times New Roman" w:cs="Times New Roman"/>
      <w:sz w:val="26"/>
      <w:szCs w:val="26"/>
    </w:rPr>
  </w:style>
  <w:style w:type="character" w:customStyle="1" w:styleId="a7">
    <w:name w:val="Абзац списка Знак"/>
    <w:link w:val="a6"/>
    <w:uiPriority w:val="34"/>
    <w:locked/>
    <w:rsid w:val="00FB0583"/>
    <w:rPr>
      <w:rFonts w:ascii="Times New Roman" w:eastAsia="Calibri" w:hAnsi="Times New Roman" w:cs="Times New Roman"/>
      <w:sz w:val="26"/>
      <w:szCs w:val="26"/>
    </w:rPr>
  </w:style>
  <w:style w:type="paragraph" w:customStyle="1" w:styleId="13">
    <w:name w:val="1"/>
    <w:basedOn w:val="a0"/>
    <w:rsid w:val="00110D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Hyperlink"/>
    <w:basedOn w:val="a1"/>
    <w:uiPriority w:val="99"/>
    <w:unhideWhenUsed/>
    <w:rsid w:val="00110D98"/>
    <w:rPr>
      <w:color w:val="0000FF" w:themeColor="hyperlink"/>
      <w:u w:val="single"/>
    </w:rPr>
  </w:style>
  <w:style w:type="paragraph" w:customStyle="1" w:styleId="10">
    <w:name w:val="Раздел 1"/>
    <w:basedOn w:val="a6"/>
    <w:link w:val="110"/>
    <w:qFormat/>
    <w:rsid w:val="00D74CF7"/>
    <w:pPr>
      <w:keepNext/>
      <w:numPr>
        <w:ilvl w:val="1"/>
        <w:numId w:val="14"/>
      </w:numPr>
      <w:spacing w:before="240" w:after="0" w:line="240" w:lineRule="auto"/>
      <w:jc w:val="both"/>
    </w:pPr>
    <w:rPr>
      <w:b/>
      <w:sz w:val="20"/>
      <w:szCs w:val="20"/>
    </w:rPr>
  </w:style>
  <w:style w:type="paragraph" w:customStyle="1" w:styleId="a">
    <w:name w:val="Часть"/>
    <w:basedOn w:val="a0"/>
    <w:qFormat/>
    <w:rsid w:val="00D74CF7"/>
    <w:pPr>
      <w:keepNext/>
      <w:widowControl w:val="0"/>
      <w:numPr>
        <w:numId w:val="14"/>
      </w:numPr>
      <w:spacing w:before="360" w:after="120" w:line="240" w:lineRule="auto"/>
      <w:jc w:val="center"/>
    </w:pPr>
    <w:rPr>
      <w:rFonts w:ascii="Times New Roman" w:eastAsia="Calibri" w:hAnsi="Times New Roman" w:cs="Times New Roman"/>
      <w:b/>
      <w:bCs/>
      <w:sz w:val="24"/>
    </w:rPr>
  </w:style>
  <w:style w:type="paragraph" w:customStyle="1" w:styleId="20">
    <w:name w:val="Раздел 2"/>
    <w:basedOn w:val="10"/>
    <w:qFormat/>
    <w:rsid w:val="00D74CF7"/>
    <w:pPr>
      <w:numPr>
        <w:ilvl w:val="2"/>
      </w:numPr>
      <w:spacing w:before="120"/>
      <w:ind w:left="1224"/>
    </w:pPr>
  </w:style>
  <w:style w:type="paragraph" w:customStyle="1" w:styleId="30">
    <w:name w:val="Раздел 3"/>
    <w:basedOn w:val="20"/>
    <w:qFormat/>
    <w:rsid w:val="00D74CF7"/>
    <w:pPr>
      <w:numPr>
        <w:ilvl w:val="3"/>
      </w:numPr>
      <w:ind w:left="1728" w:hanging="648"/>
    </w:pPr>
  </w:style>
  <w:style w:type="character" w:customStyle="1" w:styleId="110">
    <w:name w:val="Раздел 1 Знак1"/>
    <w:basedOn w:val="a7"/>
    <w:link w:val="10"/>
    <w:rsid w:val="00D74CF7"/>
    <w:rPr>
      <w:rFonts w:ascii="Times New Roman" w:eastAsia="Calibri" w:hAnsi="Times New Roman" w:cs="Times New Roman"/>
      <w:b/>
      <w:sz w:val="20"/>
      <w:szCs w:val="20"/>
    </w:rPr>
  </w:style>
  <w:style w:type="paragraph" w:customStyle="1" w:styleId="40">
    <w:name w:val="Раздел 4"/>
    <w:basedOn w:val="30"/>
    <w:qFormat/>
    <w:rsid w:val="00D74CF7"/>
    <w:pPr>
      <w:numPr>
        <w:ilvl w:val="4"/>
      </w:numPr>
      <w:ind w:left="2232" w:hanging="792"/>
    </w:pPr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22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6</Pages>
  <Words>1430</Words>
  <Characters>8157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Печёнкина Екатерина Евгеньевна</dc:creator>
  <cp:lastModifiedBy>Сулимова Мария Ильинична</cp:lastModifiedBy>
  <cp:revision>3</cp:revision>
  <cp:lastPrinted>2017-11-22T13:05:00Z</cp:lastPrinted>
  <dcterms:created xsi:type="dcterms:W3CDTF">2023-04-14T14:02:00Z</dcterms:created>
  <dcterms:modified xsi:type="dcterms:W3CDTF">2026-06-02T08:52:00Z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1399291591</vt:i4>
  </property>
  <property fmtid="{D5CDD505-2E9C-101B-9397-08002B2CF9AE}" pid="3" name="_NewReviewCycle">
    <vt:lpwstr/>
  </property>
  <property fmtid="{D5CDD505-2E9C-101B-9397-08002B2CF9AE}" pid="4" name="_EmailSubject">
    <vt:lpwstr>Встреча по Стандартам СЧА</vt:lpwstr>
  </property>
  <property fmtid="{D5CDD505-2E9C-101B-9397-08002B2CF9AE}" pid="5" name="_AuthorEmail">
    <vt:lpwstr>V.Aristova@sdkgarant.ru</vt:lpwstr>
  </property>
  <property fmtid="{D5CDD505-2E9C-101B-9397-08002B2CF9AE}" pid="6" name="_AuthorEmailDisplayName">
    <vt:lpwstr>Аристова Вера Борисовна</vt:lpwstr>
  </property>
  <property fmtid="{D5CDD505-2E9C-101B-9397-08002B2CF9AE}" pid="7" name="_ReviewingToolsShownOnce">
    <vt:lpwstr/>
  </property>
</Properties>
</file>